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B6CF6" w14:textId="1D3C3905" w:rsidR="00A51591" w:rsidRPr="00837108" w:rsidRDefault="00A51591" w:rsidP="00E6673F">
      <w:pPr>
        <w:pStyle w:val="Heading1"/>
      </w:pPr>
      <w:bookmarkStart w:id="0" w:name="_Toc477876254"/>
      <w:bookmarkStart w:id="1" w:name="_GoBack"/>
      <w:bookmarkEnd w:id="1"/>
      <w:r w:rsidRPr="00837108">
        <w:t>Learning to Work, Working to Learn: Curriculum design and teaching practice for WIL in the Natural and Physical Sciences at Deakin University</w:t>
      </w:r>
      <w:bookmarkEnd w:id="0"/>
    </w:p>
    <w:p w14:paraId="22BFF59B" w14:textId="77777777" w:rsidR="00A51591" w:rsidRPr="000F09E2" w:rsidRDefault="00A51591" w:rsidP="00A51591">
      <w:pPr>
        <w:rPr>
          <w:b/>
        </w:rPr>
      </w:pPr>
      <w:r w:rsidRPr="000F09E2">
        <w:rPr>
          <w:b/>
        </w:rPr>
        <w:t>January 2017</w:t>
      </w:r>
    </w:p>
    <w:p w14:paraId="393E05CA" w14:textId="77777777" w:rsidR="00A51591" w:rsidRPr="000E40E0" w:rsidRDefault="00A51591" w:rsidP="00A51591">
      <w:pPr>
        <w:rPr>
          <w:sz w:val="24"/>
          <w:lang w:val="en-AU"/>
        </w:rPr>
      </w:pPr>
      <w:r w:rsidRPr="000E40E0">
        <w:rPr>
          <w:rStyle w:val="Strong"/>
        </w:rPr>
        <w:t>Project Leader:</w:t>
      </w:r>
      <w:r w:rsidRPr="000E40E0">
        <w:t xml:space="preserve"> </w:t>
      </w:r>
      <w:hyperlink r:id="rId8" w:history="1">
        <w:r w:rsidRPr="000E40E0">
          <w:rPr>
            <w:rStyle w:val="Hyperlink"/>
          </w:rPr>
          <w:t>Professor Malcolm Campbell</w:t>
        </w:r>
      </w:hyperlink>
      <w:r w:rsidRPr="000E40E0">
        <w:t>, Deakin University</w:t>
      </w:r>
    </w:p>
    <w:p w14:paraId="1B70DEFE" w14:textId="77777777" w:rsidR="00A51591" w:rsidRPr="000E40E0" w:rsidRDefault="00A51591" w:rsidP="00A51591">
      <w:r w:rsidRPr="000E40E0">
        <w:rPr>
          <w:rStyle w:val="Strong"/>
        </w:rPr>
        <w:t>Project team:</w:t>
      </w:r>
      <w:r w:rsidRPr="000E40E0">
        <w:t xml:space="preserve"> </w:t>
      </w:r>
      <w:hyperlink r:id="rId9" w:history="1">
        <w:proofErr w:type="spellStart"/>
        <w:r w:rsidRPr="000E40E0">
          <w:rPr>
            <w:rStyle w:val="Hyperlink"/>
          </w:rPr>
          <w:t>Dr</w:t>
        </w:r>
        <w:proofErr w:type="spellEnd"/>
        <w:r w:rsidRPr="000E40E0">
          <w:rPr>
            <w:rStyle w:val="Hyperlink"/>
          </w:rPr>
          <w:t xml:space="preserve"> Adam Cardilini</w:t>
        </w:r>
      </w:hyperlink>
      <w:r w:rsidRPr="000E40E0">
        <w:t xml:space="preserve">, </w:t>
      </w:r>
      <w:hyperlink r:id="rId10" w:history="1">
        <w:r w:rsidRPr="000E40E0">
          <w:rPr>
            <w:rStyle w:val="Hyperlink"/>
          </w:rPr>
          <w:t>A/Prof Jo Coldwell-Neilson</w:t>
        </w:r>
      </w:hyperlink>
      <w:r w:rsidRPr="000E40E0">
        <w:t xml:space="preserve">, </w:t>
      </w:r>
      <w:hyperlink r:id="rId11" w:history="1">
        <w:proofErr w:type="spellStart"/>
        <w:r w:rsidRPr="000E40E0">
          <w:rPr>
            <w:rStyle w:val="Hyperlink"/>
          </w:rPr>
          <w:t>Dr</w:t>
        </w:r>
        <w:proofErr w:type="spellEnd"/>
        <w:r w:rsidRPr="000E40E0">
          <w:rPr>
            <w:rStyle w:val="Hyperlink"/>
          </w:rPr>
          <w:t xml:space="preserve"> Sharon La Fontaine</w:t>
        </w:r>
      </w:hyperlink>
      <w:r w:rsidRPr="000E40E0">
        <w:t xml:space="preserve">, </w:t>
      </w:r>
      <w:hyperlink r:id="rId12" w:history="1">
        <w:r w:rsidRPr="000E40E0">
          <w:rPr>
            <w:rStyle w:val="Hyperlink"/>
          </w:rPr>
          <w:t>A/Prof Stuart Palmer</w:t>
        </w:r>
      </w:hyperlink>
      <w:r w:rsidRPr="000E40E0">
        <w:t xml:space="preserve">, </w:t>
      </w:r>
      <w:proofErr w:type="spellStart"/>
      <w:r w:rsidRPr="000E40E0">
        <w:t>Ms</w:t>
      </w:r>
      <w:proofErr w:type="spellEnd"/>
      <w:r w:rsidRPr="000E40E0">
        <w:t xml:space="preserve"> Shannon Rogers (Intern), </w:t>
      </w:r>
      <w:hyperlink r:id="rId13" w:history="1">
        <w:proofErr w:type="spellStart"/>
        <w:r w:rsidRPr="000E40E0">
          <w:rPr>
            <w:rStyle w:val="Hyperlink"/>
          </w:rPr>
          <w:t>Mr</w:t>
        </w:r>
        <w:proofErr w:type="spellEnd"/>
        <w:r w:rsidRPr="000E40E0">
          <w:rPr>
            <w:rStyle w:val="Hyperlink"/>
          </w:rPr>
          <w:t xml:space="preserve"> Mark Tolson</w:t>
        </w:r>
      </w:hyperlink>
      <w:r w:rsidRPr="000E40E0">
        <w:t xml:space="preserve">, </w:t>
      </w:r>
      <w:hyperlink r:id="rId14" w:history="1">
        <w:proofErr w:type="spellStart"/>
        <w:r w:rsidRPr="000E40E0">
          <w:rPr>
            <w:rStyle w:val="Hyperlink"/>
          </w:rPr>
          <w:t>Dr</w:t>
        </w:r>
        <w:proofErr w:type="spellEnd"/>
        <w:r w:rsidRPr="000E40E0">
          <w:rPr>
            <w:rStyle w:val="Hyperlink"/>
          </w:rPr>
          <w:t xml:space="preserve"> Karen Young</w:t>
        </w:r>
      </w:hyperlink>
    </w:p>
    <w:p w14:paraId="54276A1F" w14:textId="77777777" w:rsidR="00A51591" w:rsidRDefault="00A51591" w:rsidP="00E6673F">
      <w:pPr>
        <w:pStyle w:val="Heading2"/>
      </w:pPr>
      <w:bookmarkStart w:id="2" w:name="_Toc477869143"/>
      <w:bookmarkStart w:id="3" w:name="_Toc477876255"/>
      <w:r>
        <w:t>Objective</w:t>
      </w:r>
      <w:bookmarkEnd w:id="2"/>
      <w:bookmarkEnd w:id="3"/>
    </w:p>
    <w:p w14:paraId="4F796614" w14:textId="77777777" w:rsidR="00A51591" w:rsidRPr="008E5B5C" w:rsidRDefault="00A51591" w:rsidP="00A51591">
      <w:r w:rsidRPr="008E5B5C">
        <w:t xml:space="preserve">This Lighthouse project set out to build the capacity and capability of key faculty academics to design and deliver a coordinated approach to graduate employability through the development of </w:t>
      </w:r>
      <w:proofErr w:type="spellStart"/>
      <w:r w:rsidRPr="008E5B5C">
        <w:t>scaffolded</w:t>
      </w:r>
      <w:proofErr w:type="spellEnd"/>
      <w:r w:rsidRPr="008E5B5C">
        <w:t xml:space="preserve"> curriculum initiatives.</w:t>
      </w:r>
    </w:p>
    <w:p w14:paraId="7F4DDD5C" w14:textId="77777777" w:rsidR="00A51591" w:rsidRPr="008E5B5C" w:rsidRDefault="00A51591" w:rsidP="00A51591">
      <w:r w:rsidRPr="008E5B5C">
        <w:t xml:space="preserve">Employment rates for graduates from the discipline of Natural and Physical Sciences is poor in comparison to disciplines such as Engineering, Information Technology, Architecture and Built Environment, and to non-STEM disciplines. This is also true for the Natural and Physical Sciences at Deakin. As an institution, Deakin is redeveloping its graduate employment focus through new policy development, cross-faculty strategy groups and engagement with industry and corporate </w:t>
      </w:r>
      <w:proofErr w:type="spellStart"/>
      <w:r w:rsidRPr="008E5B5C">
        <w:t>organisations</w:t>
      </w:r>
      <w:proofErr w:type="spellEnd"/>
      <w:r w:rsidRPr="008E5B5C">
        <w:t xml:space="preserve">. This focus is welcomed but requires student engagement to occur through course and discipline initiatives within the existing curriculum. </w:t>
      </w:r>
    </w:p>
    <w:p w14:paraId="6932194A" w14:textId="77777777" w:rsidR="00A51591" w:rsidRPr="008E5B5C" w:rsidRDefault="00A51591" w:rsidP="00A51591">
      <w:r w:rsidRPr="008E5B5C">
        <w:t xml:space="preserve">The Faculty of Science, Engineering and Built Environment (SEBE) at Deakin has had a longstanding curriculum initiative for all undergraduate courses to provide students with a WIL opportunity. Currently, these student offerings are not coordinated, </w:t>
      </w:r>
      <w:proofErr w:type="spellStart"/>
      <w:r w:rsidRPr="008E5B5C">
        <w:t>scaffolded</w:t>
      </w:r>
      <w:proofErr w:type="spellEnd"/>
      <w:r w:rsidRPr="008E5B5C">
        <w:t xml:space="preserve"> or </w:t>
      </w:r>
      <w:proofErr w:type="spellStart"/>
      <w:r w:rsidRPr="008E5B5C">
        <w:t>organised</w:t>
      </w:r>
      <w:proofErr w:type="spellEnd"/>
      <w:r w:rsidRPr="008E5B5C">
        <w:t xml:space="preserve"> to any large extent in ways that allow students to evidence growth in their learning about work, skills and employment. The curriculum initiatives are offered as a mix of faculty and discipline based units and while there is cooperation and sharing between teaching staff, differences exist in the understanding of academics around WIL, its purpose, its delivery approaches, but more importantly its assessment. Given the range of courses on offer in the Natural and Physical Sciences space (including environment), the project sought to provide resources, exemplars and workshops for course directors in order to build a coordinated and broader approach to employment opportunities for our students.</w:t>
      </w:r>
    </w:p>
    <w:p w14:paraId="42012A49" w14:textId="77777777" w:rsidR="00A51591" w:rsidRPr="00837108" w:rsidRDefault="00A51591" w:rsidP="00E6673F">
      <w:pPr>
        <w:pStyle w:val="Heading2"/>
      </w:pPr>
      <w:bookmarkStart w:id="4" w:name="_Toc477869144"/>
      <w:bookmarkStart w:id="5" w:name="_Toc477876256"/>
      <w:r w:rsidRPr="00837108">
        <w:t>Context</w:t>
      </w:r>
      <w:bookmarkEnd w:id="4"/>
      <w:bookmarkEnd w:id="5"/>
    </w:p>
    <w:p w14:paraId="41C01CC5" w14:textId="77777777" w:rsidR="00A51591" w:rsidRPr="008E5B5C" w:rsidRDefault="00A51591" w:rsidP="00A51591">
      <w:r w:rsidRPr="008E5B5C">
        <w:t xml:space="preserve">At the beginning of this project, Deakin was in the early stages of developing an institutional approach to graduate employment. Two themes were developed. The first involved engaging faculties in improving student access to career education, linking students to employers through events and other activities, and building an on-campus ‘freelancing’ hub. The second required faculties to develop discipline-based WIL curriculum initiatives, however SEBE was already well down this path. </w:t>
      </w:r>
    </w:p>
    <w:p w14:paraId="021C7AC7" w14:textId="1CF334EC" w:rsidR="00A51591" w:rsidRPr="008E5B5C" w:rsidRDefault="00A51591" w:rsidP="00A51591">
      <w:r w:rsidRPr="008E5B5C">
        <w:t xml:space="preserve">Over the past four years SEBE has been developing WIL initiatives across all undergraduate courses. Through a small cohort of dedicated academics, a range of ‘professional practice’ curriculum initiatives have been introduced. The faculty developed three implementation models which were developed as core units: A zero-credit unit which introduces students to WIL; </w:t>
      </w:r>
      <w:proofErr w:type="gramStart"/>
      <w:r w:rsidRPr="008E5B5C">
        <w:t>a</w:t>
      </w:r>
      <w:proofErr w:type="gramEnd"/>
      <w:r w:rsidRPr="008E5B5C">
        <w:t xml:space="preserve"> 80-120hr discipline-based placement unit; or a unit focused on developing professional practice (non-placement unit). Each course would only use one of these options. In addition to these WIL opportunities, SEBE also offered Internships and Industry-Based Learning opportunities as elective units.</w:t>
      </w:r>
    </w:p>
    <w:p w14:paraId="199EC32B" w14:textId="77777777" w:rsidR="00A51591" w:rsidRPr="008E5B5C" w:rsidRDefault="00A51591" w:rsidP="00A51591">
      <w:r w:rsidRPr="008E5B5C">
        <w:t>In developing its WIL Strategy, SEBE has recruited a number of specialist academic and professional staff to support the program. Two WIL academics provide curriculum leadership and support to the discipline-based programs. These academics also deliver the elective Internship and Industry-Based learning program. One professional staff member provides the administrative support for the program including student recruitment and the management of industry scholarships. A more recent professional staff appointment was an Industry Engagement Manager who develops the industry relationships to support our programs.</w:t>
      </w:r>
    </w:p>
    <w:p w14:paraId="7AB1F5CD" w14:textId="77777777" w:rsidR="00A51591" w:rsidRPr="008E5B5C" w:rsidRDefault="00A51591" w:rsidP="00A51591">
      <w:r w:rsidRPr="008E5B5C">
        <w:lastRenderedPageBreak/>
        <w:t>Within the Science discipline in the Faculty we also have two academics who teach into the professional practice program. These academics have taken on this role in addition to their discipline-based teaching. Their role is to oversee the placements undertaken by students and to provide assessment tasks that evidence student learning. The School provides administrative support to manage placement contracts.</w:t>
      </w:r>
    </w:p>
    <w:p w14:paraId="182FBE9F" w14:textId="77777777" w:rsidR="00A51591" w:rsidRPr="008E5B5C" w:rsidRDefault="00A51591" w:rsidP="00A51591">
      <w:r w:rsidRPr="008E5B5C">
        <w:t>This WIL strategy has been successful in getting students into the workplace but in reviewing our WIL activities and anecdotal employer feedback, a number of issues were identified:</w:t>
      </w:r>
    </w:p>
    <w:p w14:paraId="7AB0AB0E" w14:textId="77777777" w:rsidR="00A51591" w:rsidRPr="008E5B5C" w:rsidRDefault="00A51591" w:rsidP="002A50E8">
      <w:pPr>
        <w:pStyle w:val="ListParagraph"/>
        <w:numPr>
          <w:ilvl w:val="0"/>
          <w:numId w:val="28"/>
        </w:numPr>
      </w:pPr>
      <w:r w:rsidRPr="008E5B5C">
        <w:t>the program survives on student-initiated placements, but students do not have a good understanding of the range of possible industries and employers that they can approach, leading to many students wanting to work with a limited range of employers</w:t>
      </w:r>
    </w:p>
    <w:p w14:paraId="669F3B5C" w14:textId="77777777" w:rsidR="00A51591" w:rsidRPr="008E5B5C" w:rsidRDefault="00A51591" w:rsidP="002A50E8">
      <w:pPr>
        <w:pStyle w:val="ListParagraph"/>
        <w:numPr>
          <w:ilvl w:val="0"/>
          <w:numId w:val="28"/>
        </w:numPr>
      </w:pPr>
      <w:r w:rsidRPr="008E5B5C">
        <w:t>students who go out on placements are well prepared in science but are often not well prepared for the workplace</w:t>
      </w:r>
    </w:p>
    <w:p w14:paraId="05B51B42" w14:textId="77777777" w:rsidR="00A51591" w:rsidRPr="008E5B5C" w:rsidRDefault="00A51591" w:rsidP="002A50E8">
      <w:pPr>
        <w:pStyle w:val="ListParagraph"/>
        <w:numPr>
          <w:ilvl w:val="0"/>
          <w:numId w:val="28"/>
        </w:numPr>
      </w:pPr>
      <w:r w:rsidRPr="008E5B5C">
        <w:t xml:space="preserve">the development of workplace skills is not </w:t>
      </w:r>
      <w:proofErr w:type="spellStart"/>
      <w:r w:rsidRPr="008E5B5C">
        <w:t>scaffolded</w:t>
      </w:r>
      <w:proofErr w:type="spellEnd"/>
      <w:r w:rsidRPr="008E5B5C">
        <w:t xml:space="preserve"> very well within the curriculum</w:t>
      </w:r>
    </w:p>
    <w:p w14:paraId="0FE3567F" w14:textId="77777777" w:rsidR="00A51591" w:rsidRPr="008E5B5C" w:rsidRDefault="00A51591" w:rsidP="002A50E8">
      <w:pPr>
        <w:pStyle w:val="ListParagraph"/>
        <w:numPr>
          <w:ilvl w:val="0"/>
          <w:numId w:val="28"/>
        </w:numPr>
      </w:pPr>
      <w:r w:rsidRPr="008E5B5C">
        <w:t>WIL is not well understood by students and they misunderstand what is required to demonstrate learning</w:t>
      </w:r>
    </w:p>
    <w:p w14:paraId="1F79FD5C" w14:textId="77777777" w:rsidR="00A51591" w:rsidRPr="008E5B5C" w:rsidRDefault="00A51591" w:rsidP="002A50E8">
      <w:pPr>
        <w:pStyle w:val="ListParagraph"/>
        <w:numPr>
          <w:ilvl w:val="0"/>
          <w:numId w:val="28"/>
        </w:numPr>
      </w:pPr>
      <w:r w:rsidRPr="008E5B5C">
        <w:t>WIL is not well understood by academics and therefore different explanations and expectations are projected to students.</w:t>
      </w:r>
    </w:p>
    <w:p w14:paraId="25F9873E" w14:textId="77777777" w:rsidR="00A51591" w:rsidRPr="008E5B5C" w:rsidRDefault="00A51591" w:rsidP="002A50E8">
      <w:pPr>
        <w:pStyle w:val="ListParagraph"/>
        <w:numPr>
          <w:ilvl w:val="0"/>
          <w:numId w:val="28"/>
        </w:numPr>
      </w:pPr>
      <w:proofErr w:type="gramStart"/>
      <w:r w:rsidRPr="008E5B5C">
        <w:t>there</w:t>
      </w:r>
      <w:proofErr w:type="gramEnd"/>
      <w:r w:rsidRPr="008E5B5C">
        <w:t xml:space="preserve"> were not well established assessment standards that allowed academics to have consistent approaches to learning and evidencing learning.</w:t>
      </w:r>
    </w:p>
    <w:p w14:paraId="70C620AD" w14:textId="77777777" w:rsidR="00A51591" w:rsidRPr="008E5B5C" w:rsidRDefault="00A51591" w:rsidP="00A51591">
      <w:r w:rsidRPr="008E5B5C">
        <w:t>The WIL Lighthouse Project was an excellent opportunity to allow the Faculty to address some of these issues and develop solutions that will allow the program to deepen and grow.</w:t>
      </w:r>
    </w:p>
    <w:p w14:paraId="7BE06DCD" w14:textId="77777777" w:rsidR="00A51591" w:rsidRPr="008E5B5C" w:rsidRDefault="00A51591" w:rsidP="00E6673F">
      <w:pPr>
        <w:pStyle w:val="Heading2"/>
      </w:pPr>
      <w:bookmarkStart w:id="6" w:name="_Toc477869145"/>
      <w:bookmarkStart w:id="7" w:name="_Toc477876257"/>
      <w:r w:rsidRPr="008E5B5C">
        <w:t>Implementation</w:t>
      </w:r>
      <w:bookmarkEnd w:id="6"/>
      <w:bookmarkEnd w:id="7"/>
    </w:p>
    <w:p w14:paraId="6BE15379" w14:textId="77777777" w:rsidR="00A51591" w:rsidRPr="008E5B5C" w:rsidRDefault="00A51591" w:rsidP="00A51591">
      <w:r w:rsidRPr="008E5B5C">
        <w:t xml:space="preserve">The goal of this project was to work with course directors to improve their understanding and ability to implement within curriculum, a range of WIL opportunities that </w:t>
      </w:r>
      <w:proofErr w:type="gramStart"/>
      <w:r w:rsidRPr="008E5B5C">
        <w:t>students</w:t>
      </w:r>
      <w:proofErr w:type="gramEnd"/>
      <w:r w:rsidRPr="008E5B5C">
        <w:t xml:space="preserve"> value and use to find employment, either within their discipline or outside their chosen discipline. Clearly, improved employment outcomes are a key indicator of success but these are never immediate and are often affected by external factors. Other outcomes indicating success include the way students apply knowledge and skills after having WIL experiences, the professionalism they demonstrate before or after graduation, the range of industries that are placing students, and the feedback that employers provide about our students. However, a key criterion for success will be increasing the number of academics who are engaged in delivering WIL experiences to students. We started with course directors but they will need to become the mentors for the academics who teach into their courses.</w:t>
      </w:r>
    </w:p>
    <w:p w14:paraId="3E4C287E" w14:textId="77777777" w:rsidR="00A51591" w:rsidRPr="008E5B5C" w:rsidRDefault="00A51591" w:rsidP="00A51591">
      <w:r w:rsidRPr="008E5B5C">
        <w:t>As part of this project, the Faculty created the WIL Steering Group, comprising the project team and the academics currently engaged in delivering WIL opportunities to students in the Science discipline. The Steering Group had two main tasks: to define WIL within our context; and to develop an understanding of how we could consistently assess students.</w:t>
      </w:r>
    </w:p>
    <w:p w14:paraId="0ABA3408" w14:textId="77777777" w:rsidR="00A51591" w:rsidRPr="008E5B5C" w:rsidRDefault="00A51591" w:rsidP="00A51591">
      <w:r w:rsidRPr="008E5B5C">
        <w:t>In delivering these two outcomes for the Faculty, the project team conducted three workshops with the course directors of Bachelor degrees in Biological Science, Biomedical Science, Environmental Science, Forensic Science, Science, and Zoology and Animal Science. All course directors attended at least one workshop. A number of course directors attended all three.</w:t>
      </w:r>
    </w:p>
    <w:p w14:paraId="246ACA9C" w14:textId="77777777" w:rsidR="00A51591" w:rsidRPr="008E5B5C" w:rsidRDefault="00A51591" w:rsidP="00A51591">
      <w:r w:rsidRPr="008E5B5C">
        <w:t>The workshops focused on identifying the current understanding of how course directors perceive WIL and how they think WIL should be located within the course curriculum. The project team took the outcomes of the workshops to identify how WIL should be defined, what curriculum activities can be classified as WIL and what is not WIL, and what would constitute appropriate scaffolding activities. This thinking was continually referenced back to the Course Director group.</w:t>
      </w:r>
    </w:p>
    <w:p w14:paraId="2FEB82E3" w14:textId="77777777" w:rsidR="00A51591" w:rsidRPr="008E5B5C" w:rsidRDefault="00A51591" w:rsidP="00A51591">
      <w:r w:rsidRPr="008E5B5C">
        <w:t>The project intended to complete a formal survey of existing employers engaged with our WIL program, however this was not possible within the project timeframe. Instead, an informal discussion with a few employers was completed to collect their perspectives of WIL and the programs we offer.</w:t>
      </w:r>
    </w:p>
    <w:p w14:paraId="79090B7D" w14:textId="77777777" w:rsidR="00A51591" w:rsidRPr="008E5B5C" w:rsidRDefault="00A51591" w:rsidP="00E6673F">
      <w:pPr>
        <w:pStyle w:val="Heading2"/>
      </w:pPr>
      <w:bookmarkStart w:id="8" w:name="_Toc477869146"/>
      <w:bookmarkStart w:id="9" w:name="_Toc477876258"/>
      <w:r w:rsidRPr="008E5B5C">
        <w:lastRenderedPageBreak/>
        <w:t>Achievements and impact</w:t>
      </w:r>
      <w:bookmarkEnd w:id="8"/>
      <w:bookmarkEnd w:id="9"/>
    </w:p>
    <w:p w14:paraId="6B0AB01F" w14:textId="77777777" w:rsidR="00A51591" w:rsidRPr="008E5B5C" w:rsidRDefault="00A51591" w:rsidP="00A51591">
      <w:r w:rsidRPr="008E5B5C">
        <w:t>The project has allowed the Faculty to formally present a coherent view of WIL to staff and students. We have been able to define what WIL is within our context and what it is not. The most significant part of the project was finally defining what WIL means to us:</w:t>
      </w:r>
    </w:p>
    <w:p w14:paraId="14137CE4" w14:textId="77777777" w:rsidR="00A51591" w:rsidRPr="00EF10AD" w:rsidRDefault="00A51591" w:rsidP="00A51591">
      <w:pPr>
        <w:ind w:left="720"/>
        <w:rPr>
          <w:rStyle w:val="Emphasis"/>
          <w:b w:val="0"/>
        </w:rPr>
      </w:pPr>
      <w:r w:rsidRPr="00EF10AD">
        <w:rPr>
          <w:rStyle w:val="Emphasis"/>
          <w:b w:val="0"/>
        </w:rPr>
        <w:t>Work Integrated Learning (WIL) describes the intentional learning activities that expose students to authentic and proximal opportunities to help develop the transferable skills for employment, further education and active participation in their community.</w:t>
      </w:r>
    </w:p>
    <w:p w14:paraId="4AAAF265" w14:textId="44976950" w:rsidR="00A51591" w:rsidRPr="008E5B5C" w:rsidRDefault="00A51591" w:rsidP="00A51591">
      <w:r w:rsidRPr="008E5B5C">
        <w:t>WIL activities should seek to provide students with the opportunity to learn how to apply specific discipline knowledge, skills &amp; practice in the workplaces of the future</w:t>
      </w:r>
      <w:r w:rsidR="00C363DA">
        <w:t>.</w:t>
      </w:r>
    </w:p>
    <w:p w14:paraId="1B21F60B" w14:textId="77777777" w:rsidR="00A51591" w:rsidRPr="008E5B5C" w:rsidRDefault="00A51591" w:rsidP="00A51591">
      <w:r w:rsidRPr="008E5B5C">
        <w:t xml:space="preserve">We have embedded WIL in the minds of Course Directors across the science discipline. They have responded that they now feel empowered to identify and embed WIL in a confident manner and that this aspect of their work is important in the development of their courses.  </w:t>
      </w:r>
    </w:p>
    <w:p w14:paraId="00E8C650" w14:textId="77777777" w:rsidR="00A51591" w:rsidRPr="008E5B5C" w:rsidRDefault="00A51591" w:rsidP="00A51591">
      <w:r w:rsidRPr="008E5B5C">
        <w:t>The development of a community of practice has been the most significant aspect of the project. The WIL Steering Group established as part of this project has been retained by the Faculty and expanded to include each of the disciplines within SEBE. This is a great achievement and will lead to further development of WIL within new contexts. The Steering Group has members who are also part of the Deakin-wide WIL initiatives and so the ideas developed through this project will begin to gain a greater audience as we communicate our outcomes more generally.</w:t>
      </w:r>
    </w:p>
    <w:p w14:paraId="7D0C9505" w14:textId="5C266FE7" w:rsidR="00A51591" w:rsidRPr="008E5B5C" w:rsidRDefault="00A51591" w:rsidP="00A51591">
      <w:r w:rsidRPr="008E5B5C">
        <w:t xml:space="preserve">The continuation of the WIL Steering Group also means that we can continue to drive subtle and then pivotal changes through good practice and scholarship. It has also allowed individuals to identify themselves as leaders in this domain and feel empowered to be innovative in their </w:t>
      </w:r>
      <w:proofErr w:type="spellStart"/>
      <w:r w:rsidRPr="008E5B5C">
        <w:t>contextualised</w:t>
      </w:r>
      <w:proofErr w:type="spellEnd"/>
      <w:r w:rsidRPr="008E5B5C">
        <w:t xml:space="preserve"> curriculum</w:t>
      </w:r>
      <w:r w:rsidR="00145438">
        <w:t xml:space="preserve">, </w:t>
      </w:r>
      <w:r w:rsidR="00C363DA">
        <w:t xml:space="preserve">to </w:t>
      </w:r>
      <w:r w:rsidR="00145438">
        <w:t>create</w:t>
      </w:r>
      <w:r w:rsidRPr="008E5B5C">
        <w:t xml:space="preserve"> space for creativity and try things is needed to allow curriculum to be enhanced. The Group have also developed a Faculty WIL Fact Sheet that describes WIL in our context and provides the language and concepts around which we build WIL. </w:t>
      </w:r>
    </w:p>
    <w:p w14:paraId="66BDD63A" w14:textId="77777777" w:rsidR="00A51591" w:rsidRPr="008E5B5C" w:rsidRDefault="00A51591" w:rsidP="00A51591">
      <w:r w:rsidRPr="008E5B5C">
        <w:t>Mapping of WIL in the curriculum has been a frustrating process, in that it maps intentions and not outcomes. Regardless of how good the chosen language and schematic of the unit curriculum description, or even the detailed unpacking of the meanings for each criterion through systems such as rubrics, the interpretation of the analysis of assessment levels and types to the mapping criteria will always involve an element of subjectivity. Only when we are better at evidencing the outcomes of learning will we be able to map WIL in the curriculum. However, we have continued with the current process of mapping, not because it provides something useful in its own right, but because it is a useful place to begin the conversation with course directors about what innovations are possible.</w:t>
      </w:r>
    </w:p>
    <w:p w14:paraId="1BD06CBA" w14:textId="77777777" w:rsidR="00A51591" w:rsidRPr="008E5B5C" w:rsidRDefault="00A51591" w:rsidP="00A51591">
      <w:r w:rsidRPr="008E5B5C">
        <w:t xml:space="preserve">The outcomes from this project show that by increasing the level of authenticity (how closely the learning activity aligns to tasks within the workplace) or proximity (the closeness of students to existing practitioners) of assessment items allow students to have an industry-oriented and relevant course that will improve their opportunities for employment, wherever they choose to land upon graduation, and beyond. The difficulty is to situate authentic and proximal opportunities in a </w:t>
      </w:r>
      <w:proofErr w:type="spellStart"/>
      <w:r w:rsidRPr="008E5B5C">
        <w:t>scaffolded</w:t>
      </w:r>
      <w:proofErr w:type="spellEnd"/>
      <w:r w:rsidRPr="008E5B5C">
        <w:t xml:space="preserve"> way within the curriculum. One idea that the Steering Group will continue to follow is to focus on authenticity that is enhanced through proximity rather than striving for both. This will allow our programs to be more sustainable and scalable over time.</w:t>
      </w:r>
    </w:p>
    <w:p w14:paraId="25E7E680" w14:textId="77777777" w:rsidR="00A51591" w:rsidRPr="008E5B5C" w:rsidRDefault="00A51591" w:rsidP="00A51591">
      <w:r w:rsidRPr="008E5B5C">
        <w:t>The project team identified a number of WIL opportunities that are not placement based. The challenge is to shift thinking that WIL is really about placements and placements are really just work experience. WIL is about learning outcomes and so, a focus on non-placement WIL will be a priority in the future.</w:t>
      </w:r>
    </w:p>
    <w:p w14:paraId="4C82888D" w14:textId="77777777" w:rsidR="00A51591" w:rsidRPr="008E5B5C" w:rsidRDefault="00A51591" w:rsidP="00A51591">
      <w:r w:rsidRPr="008E5B5C">
        <w:t xml:space="preserve">We have made a number of observations in working with employers. Employers like to engage in placement WIL for a number of reasons. These are well documented in the literature and </w:t>
      </w:r>
      <w:proofErr w:type="spellStart"/>
      <w:r w:rsidRPr="008E5B5C">
        <w:t>centre</w:t>
      </w:r>
      <w:proofErr w:type="spellEnd"/>
      <w:r w:rsidRPr="008E5B5C">
        <w:t xml:space="preserve"> on accessing a talent pool of potential employees who bring new ideas into the workplace culture. However, we found that employers struggle with low return on investments, particularly with short-term placements, low take-up by some student cohorts, cumbersome paperwork and long lead times. These issues need to be addressed if we are to improve placement-WIL.</w:t>
      </w:r>
    </w:p>
    <w:p w14:paraId="46BD7113" w14:textId="77777777" w:rsidR="00A51591" w:rsidRPr="008E5B5C" w:rsidRDefault="00A51591" w:rsidP="00E6673F">
      <w:pPr>
        <w:pStyle w:val="Heading2"/>
      </w:pPr>
      <w:bookmarkStart w:id="10" w:name="_Toc477869147"/>
      <w:bookmarkStart w:id="11" w:name="_Toc477876259"/>
      <w:r w:rsidRPr="008E5B5C">
        <w:lastRenderedPageBreak/>
        <w:t>Emerging Issues and next steps</w:t>
      </w:r>
      <w:bookmarkEnd w:id="10"/>
      <w:bookmarkEnd w:id="11"/>
      <w:r w:rsidRPr="008E5B5C">
        <w:t xml:space="preserve"> </w:t>
      </w:r>
    </w:p>
    <w:p w14:paraId="6CA7B64C" w14:textId="77777777" w:rsidR="00A51591" w:rsidRPr="008E5B5C" w:rsidRDefault="00A51591" w:rsidP="00A51591">
      <w:r w:rsidRPr="008E5B5C">
        <w:t xml:space="preserve">We continue to struggle with the term ‘WIL’ or ‘Work Integrated Learning’. It is not a widespread term that is well understood by industry, students or academics. The project team thinks that a more engaging and universally accepted term would make the concept of WIL more attractive. Our dilemma was that we could not find a better term. </w:t>
      </w:r>
    </w:p>
    <w:p w14:paraId="79097DFD" w14:textId="77777777" w:rsidR="00A51591" w:rsidRPr="008E5B5C" w:rsidRDefault="00A51591" w:rsidP="00A51591">
      <w:r w:rsidRPr="008E5B5C">
        <w:t>We need to improve the culture of new students to engage more fully in WIL and to prepare better. We also need to improve the culture of workplaces to be more amenable to taking on students in placements. While students complete these activities for credit, to fully engage students need to be paid for the work that they do. Many students need to forgo their part-time paid work to take up short periods of full-time unpaid work, albeit within their discipline. This needs to change if placement WIL is to be more successful.</w:t>
      </w:r>
    </w:p>
    <w:p w14:paraId="5F2C36A3" w14:textId="4ED6B074" w:rsidR="00A35216" w:rsidRDefault="00A51591">
      <w:r w:rsidRPr="008E5B5C">
        <w:t xml:space="preserve">The project team believes that we have developed a workable WIL strategy; work still needs to be done with the middle years of a course. We provide career development and WIL introductions for beginning students and placements often occur within the final year of the course. The project has allowed us to </w:t>
      </w:r>
      <w:proofErr w:type="spellStart"/>
      <w:r w:rsidRPr="008E5B5C">
        <w:t>recognise</w:t>
      </w:r>
      <w:proofErr w:type="spellEnd"/>
      <w:r w:rsidRPr="008E5B5C">
        <w:t xml:space="preserve"> that we need to focus more on non-placement WIL opportunities in the middle year(s). This will allow students to obtain a more valuable experience when they do complete an extended placement.</w:t>
      </w:r>
    </w:p>
    <w:sectPr w:rsidR="00A35216" w:rsidSect="00A40967">
      <w:headerReference w:type="even" r:id="rId15"/>
      <w:headerReference w:type="default" r:id="rId16"/>
      <w:footerReference w:type="even"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0C68" w14:textId="77777777" w:rsidR="00776FEF" w:rsidRDefault="00776FEF" w:rsidP="00535FBF">
      <w:r>
        <w:separator/>
      </w:r>
    </w:p>
  </w:endnote>
  <w:endnote w:type="continuationSeparator" w:id="0">
    <w:p w14:paraId="50A28270" w14:textId="77777777" w:rsidR="00776FEF" w:rsidRDefault="00776FEF" w:rsidP="0053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Thin">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Meiryo">
    <w:panose1 w:val="020B0604030504040204"/>
    <w:charset w:val="80"/>
    <w:family w:val="auto"/>
    <w:pitch w:val="variable"/>
    <w:sig w:usb0="E00002FF" w:usb1="6AC7FFFF"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BD3A"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ED431F" w14:textId="77777777" w:rsidR="00A77324" w:rsidRDefault="00A77324" w:rsidP="0053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36D5"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892DB8" w14:textId="77777777" w:rsidR="00A77324" w:rsidRPr="00C673F7" w:rsidRDefault="00A77324" w:rsidP="00535FBF">
    <w:pPr>
      <w:pStyle w:val="Footer"/>
      <w:rPr>
        <w:noProof/>
      </w:rPr>
    </w:pPr>
  </w:p>
  <w:p w14:paraId="47ABC95B" w14:textId="77777777" w:rsidR="00A77324" w:rsidRPr="00C673F7" w:rsidRDefault="00A77324" w:rsidP="0053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9C6B2" w14:textId="77777777" w:rsidR="00776FEF" w:rsidRDefault="00776FEF" w:rsidP="00535FBF">
      <w:r>
        <w:separator/>
      </w:r>
    </w:p>
  </w:footnote>
  <w:footnote w:type="continuationSeparator" w:id="0">
    <w:p w14:paraId="3F541AB8" w14:textId="77777777" w:rsidR="00776FEF" w:rsidRDefault="00776FEF" w:rsidP="0053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625E" w14:textId="7A8E8D0D" w:rsidR="00A77324" w:rsidRDefault="00A77324" w:rsidP="00535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A5E3" w14:textId="76461B34" w:rsidR="00A77324" w:rsidRDefault="00A77324" w:rsidP="00535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4B9E" w14:textId="49C632F8" w:rsidR="00A77324" w:rsidRDefault="00A77324" w:rsidP="00535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BA"/>
    <w:multiLevelType w:val="hybridMultilevel"/>
    <w:tmpl w:val="14FECD1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02EF3DA0"/>
    <w:multiLevelType w:val="hybridMultilevel"/>
    <w:tmpl w:val="CC2A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B197A"/>
    <w:multiLevelType w:val="hybridMultilevel"/>
    <w:tmpl w:val="2F2E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D0DB8"/>
    <w:multiLevelType w:val="hybridMultilevel"/>
    <w:tmpl w:val="DBF6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32953"/>
    <w:multiLevelType w:val="hybridMultilevel"/>
    <w:tmpl w:val="336C26E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56051A9"/>
    <w:multiLevelType w:val="hybridMultilevel"/>
    <w:tmpl w:val="EADA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7044B"/>
    <w:multiLevelType w:val="hybridMultilevel"/>
    <w:tmpl w:val="C84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54F2D"/>
    <w:multiLevelType w:val="hybridMultilevel"/>
    <w:tmpl w:val="4C0006AC"/>
    <w:lvl w:ilvl="0" w:tplc="378AFA00">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5D4E19"/>
    <w:multiLevelType w:val="hybridMultilevel"/>
    <w:tmpl w:val="080038E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16613286"/>
    <w:multiLevelType w:val="hybridMultilevel"/>
    <w:tmpl w:val="D65C4952"/>
    <w:lvl w:ilvl="0" w:tplc="757A2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686D"/>
    <w:multiLevelType w:val="hybridMultilevel"/>
    <w:tmpl w:val="B3D20A3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1EFA0800"/>
    <w:multiLevelType w:val="hybridMultilevel"/>
    <w:tmpl w:val="A1BE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C46C4"/>
    <w:multiLevelType w:val="hybridMultilevel"/>
    <w:tmpl w:val="34DE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B74ED"/>
    <w:multiLevelType w:val="hybridMultilevel"/>
    <w:tmpl w:val="7024A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86DEB"/>
    <w:multiLevelType w:val="hybridMultilevel"/>
    <w:tmpl w:val="218A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627DC"/>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16D30"/>
    <w:multiLevelType w:val="hybridMultilevel"/>
    <w:tmpl w:val="4856673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370162B0"/>
    <w:multiLevelType w:val="hybridMultilevel"/>
    <w:tmpl w:val="89FCF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4645E5"/>
    <w:multiLevelType w:val="hybridMultilevel"/>
    <w:tmpl w:val="425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7D85"/>
    <w:multiLevelType w:val="hybridMultilevel"/>
    <w:tmpl w:val="576AF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5E318A"/>
    <w:multiLevelType w:val="hybridMultilevel"/>
    <w:tmpl w:val="8D08C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34731E"/>
    <w:multiLevelType w:val="hybridMultilevel"/>
    <w:tmpl w:val="20DA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141EF"/>
    <w:multiLevelType w:val="hybridMultilevel"/>
    <w:tmpl w:val="858A5EE8"/>
    <w:lvl w:ilvl="0" w:tplc="8F346ACA">
      <w:start w:val="1"/>
      <w:numFmt w:val="decimal"/>
      <w:pStyle w:val="ListNumber5"/>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503F"/>
    <w:multiLevelType w:val="hybridMultilevel"/>
    <w:tmpl w:val="857E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429FF"/>
    <w:multiLevelType w:val="hybridMultilevel"/>
    <w:tmpl w:val="87C0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B0081"/>
    <w:multiLevelType w:val="hybridMultilevel"/>
    <w:tmpl w:val="58202E90"/>
    <w:lvl w:ilvl="0" w:tplc="A762C6C6">
      <w:start w:val="1"/>
      <w:numFmt w:val="bullet"/>
      <w:pStyle w:val="Bulletlist"/>
      <w:lvlText w:val=""/>
      <w:lvlJc w:val="left"/>
      <w:pPr>
        <w:ind w:left="928"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5AE13569"/>
    <w:multiLevelType w:val="hybridMultilevel"/>
    <w:tmpl w:val="824AB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67B6"/>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093354"/>
    <w:multiLevelType w:val="hybridMultilevel"/>
    <w:tmpl w:val="7312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61DFB"/>
    <w:multiLevelType w:val="hybridMultilevel"/>
    <w:tmpl w:val="BAB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01154"/>
    <w:multiLevelType w:val="hybridMultilevel"/>
    <w:tmpl w:val="B20E4DCE"/>
    <w:lvl w:ilvl="0" w:tplc="739235F0">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B37F7"/>
    <w:multiLevelType w:val="hybridMultilevel"/>
    <w:tmpl w:val="6E821000"/>
    <w:lvl w:ilvl="0" w:tplc="692A0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81BB1"/>
    <w:multiLevelType w:val="hybridMultilevel"/>
    <w:tmpl w:val="D7BE19A4"/>
    <w:lvl w:ilvl="0" w:tplc="242E7736">
      <w:start w:val="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FC40BF"/>
    <w:multiLevelType w:val="hybridMultilevel"/>
    <w:tmpl w:val="64D4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4"/>
  </w:num>
  <w:num w:numId="5">
    <w:abstractNumId w:val="13"/>
  </w:num>
  <w:num w:numId="6">
    <w:abstractNumId w:val="6"/>
  </w:num>
  <w:num w:numId="7">
    <w:abstractNumId w:val="22"/>
  </w:num>
  <w:num w:numId="8">
    <w:abstractNumId w:val="9"/>
  </w:num>
  <w:num w:numId="9">
    <w:abstractNumId w:val="0"/>
  </w:num>
  <w:num w:numId="10">
    <w:abstractNumId w:val="10"/>
  </w:num>
  <w:num w:numId="11">
    <w:abstractNumId w:val="16"/>
  </w:num>
  <w:num w:numId="12">
    <w:abstractNumId w:val="8"/>
  </w:num>
  <w:num w:numId="13">
    <w:abstractNumId w:val="31"/>
  </w:num>
  <w:num w:numId="14">
    <w:abstractNumId w:val="24"/>
  </w:num>
  <w:num w:numId="15">
    <w:abstractNumId w:val="2"/>
  </w:num>
  <w:num w:numId="16">
    <w:abstractNumId w:val="2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0"/>
    <w:lvlOverride w:ilvl="0">
      <w:startOverride w:val="4"/>
    </w:lvlOverride>
    <w:lvlOverride w:ilvl="1"/>
    <w:lvlOverride w:ilvl="2"/>
    <w:lvlOverride w:ilvl="3"/>
    <w:lvlOverride w:ilvl="4"/>
    <w:lvlOverride w:ilvl="5"/>
    <w:lvlOverride w:ilvl="6"/>
    <w:lvlOverride w:ilvl="7"/>
    <w:lvlOverride w:ilvl="8"/>
  </w:num>
  <w:num w:numId="20">
    <w:abstractNumId w:val="17"/>
  </w:num>
  <w:num w:numId="21">
    <w:abstractNumId w:val="12"/>
  </w:num>
  <w:num w:numId="22">
    <w:abstractNumId w:val="32"/>
  </w:num>
  <w:num w:numId="23">
    <w:abstractNumId w:val="7"/>
  </w:num>
  <w:num w:numId="24">
    <w:abstractNumId w:val="19"/>
  </w:num>
  <w:num w:numId="25">
    <w:abstractNumId w:val="3"/>
  </w:num>
  <w:num w:numId="26">
    <w:abstractNumId w:val="26"/>
  </w:num>
  <w:num w:numId="27">
    <w:abstractNumId w:val="23"/>
  </w:num>
  <w:num w:numId="28">
    <w:abstractNumId w:val="20"/>
  </w:num>
  <w:num w:numId="29">
    <w:abstractNumId w:val="33"/>
  </w:num>
  <w:num w:numId="30">
    <w:abstractNumId w:val="15"/>
  </w:num>
  <w:num w:numId="31">
    <w:abstractNumId w:val="27"/>
  </w:num>
  <w:num w:numId="32">
    <w:abstractNumId w:val="21"/>
  </w:num>
  <w:num w:numId="33">
    <w:abstractNumId w:val="14"/>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libri Ligh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tpdw09setvs2e9sdavzdam2ffzwxptzvts&quot;&gt;My EndNote Library&lt;record-ids&gt;&lt;item&gt;22&lt;/item&gt;&lt;item&gt;25&lt;/item&gt;&lt;item&gt;28&lt;/item&gt;&lt;item&gt;33&lt;/item&gt;&lt;item&gt;35&lt;/item&gt;&lt;item&gt;45&lt;/item&gt;&lt;item&gt;46&lt;/item&gt;&lt;item&gt;47&lt;/item&gt;&lt;item&gt;48&lt;/item&gt;&lt;item&gt;53&lt;/item&gt;&lt;item&gt;57&lt;/item&gt;&lt;item&gt;60&lt;/item&gt;&lt;item&gt;61&lt;/item&gt;&lt;item&gt;76&lt;/item&gt;&lt;item&gt;77&lt;/item&gt;&lt;item&gt;78&lt;/item&gt;&lt;item&gt;79&lt;/item&gt;&lt;item&gt;80&lt;/item&gt;&lt;item&gt;82&lt;/item&gt;&lt;item&gt;83&lt;/item&gt;&lt;item&gt;84&lt;/item&gt;&lt;item&gt;85&lt;/item&gt;&lt;item&gt;86&lt;/item&gt;&lt;item&gt;90&lt;/item&gt;&lt;item&gt;91&lt;/item&gt;&lt;item&gt;93&lt;/item&gt;&lt;/record-ids&gt;&lt;/item&gt;&lt;/Libraries&gt;"/>
  </w:docVars>
  <w:rsids>
    <w:rsidRoot w:val="007E49B7"/>
    <w:rsid w:val="000021C4"/>
    <w:rsid w:val="000022E4"/>
    <w:rsid w:val="00002475"/>
    <w:rsid w:val="00002FB1"/>
    <w:rsid w:val="00004E5B"/>
    <w:rsid w:val="0000563D"/>
    <w:rsid w:val="00006CDF"/>
    <w:rsid w:val="000108E8"/>
    <w:rsid w:val="00012221"/>
    <w:rsid w:val="00012FA4"/>
    <w:rsid w:val="00013A29"/>
    <w:rsid w:val="000146B5"/>
    <w:rsid w:val="00014D40"/>
    <w:rsid w:val="00015FF5"/>
    <w:rsid w:val="000164ED"/>
    <w:rsid w:val="0001772A"/>
    <w:rsid w:val="00023574"/>
    <w:rsid w:val="00024385"/>
    <w:rsid w:val="000260F3"/>
    <w:rsid w:val="00026236"/>
    <w:rsid w:val="00031C23"/>
    <w:rsid w:val="00032330"/>
    <w:rsid w:val="0003416F"/>
    <w:rsid w:val="00036856"/>
    <w:rsid w:val="00041541"/>
    <w:rsid w:val="00041F37"/>
    <w:rsid w:val="00044B07"/>
    <w:rsid w:val="00045D14"/>
    <w:rsid w:val="0004765B"/>
    <w:rsid w:val="00047F58"/>
    <w:rsid w:val="00050F56"/>
    <w:rsid w:val="000523EB"/>
    <w:rsid w:val="00054673"/>
    <w:rsid w:val="00056C76"/>
    <w:rsid w:val="0006188E"/>
    <w:rsid w:val="00061A3A"/>
    <w:rsid w:val="00061B11"/>
    <w:rsid w:val="00062A65"/>
    <w:rsid w:val="000635DA"/>
    <w:rsid w:val="00064715"/>
    <w:rsid w:val="00065046"/>
    <w:rsid w:val="00065105"/>
    <w:rsid w:val="00066E61"/>
    <w:rsid w:val="00071870"/>
    <w:rsid w:val="0007260E"/>
    <w:rsid w:val="000730DD"/>
    <w:rsid w:val="00074E0A"/>
    <w:rsid w:val="00075664"/>
    <w:rsid w:val="00075A3C"/>
    <w:rsid w:val="00075B62"/>
    <w:rsid w:val="00080E88"/>
    <w:rsid w:val="00081A90"/>
    <w:rsid w:val="0008217D"/>
    <w:rsid w:val="000840EB"/>
    <w:rsid w:val="000905A9"/>
    <w:rsid w:val="000942CC"/>
    <w:rsid w:val="00094BC6"/>
    <w:rsid w:val="000A095F"/>
    <w:rsid w:val="000A1EFB"/>
    <w:rsid w:val="000A2A76"/>
    <w:rsid w:val="000A3243"/>
    <w:rsid w:val="000A3BF4"/>
    <w:rsid w:val="000A6C17"/>
    <w:rsid w:val="000A7516"/>
    <w:rsid w:val="000A7FE9"/>
    <w:rsid w:val="000B2A4F"/>
    <w:rsid w:val="000B2E8B"/>
    <w:rsid w:val="000B3424"/>
    <w:rsid w:val="000C0A3E"/>
    <w:rsid w:val="000C274A"/>
    <w:rsid w:val="000C34E1"/>
    <w:rsid w:val="000C36DC"/>
    <w:rsid w:val="000C5766"/>
    <w:rsid w:val="000C6337"/>
    <w:rsid w:val="000C71D7"/>
    <w:rsid w:val="000D198E"/>
    <w:rsid w:val="000D1A8C"/>
    <w:rsid w:val="000D4D42"/>
    <w:rsid w:val="000D7B87"/>
    <w:rsid w:val="000E06B6"/>
    <w:rsid w:val="000E1EEB"/>
    <w:rsid w:val="000E250D"/>
    <w:rsid w:val="000E2F52"/>
    <w:rsid w:val="000E69EA"/>
    <w:rsid w:val="000F081F"/>
    <w:rsid w:val="000F09E2"/>
    <w:rsid w:val="000F118E"/>
    <w:rsid w:val="000F2518"/>
    <w:rsid w:val="000F2986"/>
    <w:rsid w:val="000F3C92"/>
    <w:rsid w:val="000F4FAF"/>
    <w:rsid w:val="000F5B07"/>
    <w:rsid w:val="000F7839"/>
    <w:rsid w:val="001010F3"/>
    <w:rsid w:val="00102916"/>
    <w:rsid w:val="00103F9B"/>
    <w:rsid w:val="0010430B"/>
    <w:rsid w:val="001045BF"/>
    <w:rsid w:val="00106AC9"/>
    <w:rsid w:val="00110FBC"/>
    <w:rsid w:val="00111CB2"/>
    <w:rsid w:val="00111D29"/>
    <w:rsid w:val="001141E8"/>
    <w:rsid w:val="001152E1"/>
    <w:rsid w:val="001171B0"/>
    <w:rsid w:val="00120718"/>
    <w:rsid w:val="001207A4"/>
    <w:rsid w:val="00121E09"/>
    <w:rsid w:val="00126D0A"/>
    <w:rsid w:val="00126E13"/>
    <w:rsid w:val="00127C07"/>
    <w:rsid w:val="0013096A"/>
    <w:rsid w:val="001364E7"/>
    <w:rsid w:val="001366D6"/>
    <w:rsid w:val="0014202A"/>
    <w:rsid w:val="001437C6"/>
    <w:rsid w:val="00145438"/>
    <w:rsid w:val="0014545F"/>
    <w:rsid w:val="00146EAB"/>
    <w:rsid w:val="00150BC6"/>
    <w:rsid w:val="00153B38"/>
    <w:rsid w:val="00154268"/>
    <w:rsid w:val="00155657"/>
    <w:rsid w:val="00155880"/>
    <w:rsid w:val="00155EB2"/>
    <w:rsid w:val="0015606A"/>
    <w:rsid w:val="001563DA"/>
    <w:rsid w:val="00156BD0"/>
    <w:rsid w:val="0016122E"/>
    <w:rsid w:val="00161F55"/>
    <w:rsid w:val="00163828"/>
    <w:rsid w:val="00165212"/>
    <w:rsid w:val="001678F8"/>
    <w:rsid w:val="001712B2"/>
    <w:rsid w:val="0017171A"/>
    <w:rsid w:val="0017269C"/>
    <w:rsid w:val="00174109"/>
    <w:rsid w:val="001778FA"/>
    <w:rsid w:val="0018132D"/>
    <w:rsid w:val="001818C2"/>
    <w:rsid w:val="00182D3C"/>
    <w:rsid w:val="00185AB0"/>
    <w:rsid w:val="00185C59"/>
    <w:rsid w:val="00186324"/>
    <w:rsid w:val="00187EE9"/>
    <w:rsid w:val="00192DC4"/>
    <w:rsid w:val="00197C34"/>
    <w:rsid w:val="001A2BAD"/>
    <w:rsid w:val="001A43D7"/>
    <w:rsid w:val="001A497F"/>
    <w:rsid w:val="001A663C"/>
    <w:rsid w:val="001B2EF3"/>
    <w:rsid w:val="001B7286"/>
    <w:rsid w:val="001C12B2"/>
    <w:rsid w:val="001C17A5"/>
    <w:rsid w:val="001C342B"/>
    <w:rsid w:val="001C39AF"/>
    <w:rsid w:val="001C43CD"/>
    <w:rsid w:val="001C5AD4"/>
    <w:rsid w:val="001C6638"/>
    <w:rsid w:val="001C7210"/>
    <w:rsid w:val="001D1638"/>
    <w:rsid w:val="001D2248"/>
    <w:rsid w:val="001D237A"/>
    <w:rsid w:val="001D6400"/>
    <w:rsid w:val="001D6776"/>
    <w:rsid w:val="001D777D"/>
    <w:rsid w:val="001E2CF1"/>
    <w:rsid w:val="001E6E6D"/>
    <w:rsid w:val="001E6FBA"/>
    <w:rsid w:val="001F1C1A"/>
    <w:rsid w:val="001F260F"/>
    <w:rsid w:val="001F6EAF"/>
    <w:rsid w:val="0020195F"/>
    <w:rsid w:val="00202B01"/>
    <w:rsid w:val="00202FB7"/>
    <w:rsid w:val="0020426A"/>
    <w:rsid w:val="00204C1E"/>
    <w:rsid w:val="002051C8"/>
    <w:rsid w:val="00207E50"/>
    <w:rsid w:val="00211492"/>
    <w:rsid w:val="00211E7B"/>
    <w:rsid w:val="00215516"/>
    <w:rsid w:val="00216039"/>
    <w:rsid w:val="002162F2"/>
    <w:rsid w:val="00217B3A"/>
    <w:rsid w:val="00222E6C"/>
    <w:rsid w:val="00223AB5"/>
    <w:rsid w:val="00223AFA"/>
    <w:rsid w:val="00224132"/>
    <w:rsid w:val="00224D8A"/>
    <w:rsid w:val="00226FA5"/>
    <w:rsid w:val="00227E39"/>
    <w:rsid w:val="00227F0F"/>
    <w:rsid w:val="002300C1"/>
    <w:rsid w:val="002302F5"/>
    <w:rsid w:val="00230DBD"/>
    <w:rsid w:val="002323CB"/>
    <w:rsid w:val="002328DB"/>
    <w:rsid w:val="00232EF8"/>
    <w:rsid w:val="0023310D"/>
    <w:rsid w:val="00233A54"/>
    <w:rsid w:val="00233B84"/>
    <w:rsid w:val="0023564D"/>
    <w:rsid w:val="002415B9"/>
    <w:rsid w:val="00241CBF"/>
    <w:rsid w:val="002438F7"/>
    <w:rsid w:val="00245E3C"/>
    <w:rsid w:val="00245EB1"/>
    <w:rsid w:val="002462B9"/>
    <w:rsid w:val="002502D0"/>
    <w:rsid w:val="0025041E"/>
    <w:rsid w:val="002508C6"/>
    <w:rsid w:val="00251341"/>
    <w:rsid w:val="002513AA"/>
    <w:rsid w:val="0025365B"/>
    <w:rsid w:val="002550B2"/>
    <w:rsid w:val="00256BAF"/>
    <w:rsid w:val="00257B62"/>
    <w:rsid w:val="0026029C"/>
    <w:rsid w:val="00261587"/>
    <w:rsid w:val="00261D9A"/>
    <w:rsid w:val="002620D3"/>
    <w:rsid w:val="00262C34"/>
    <w:rsid w:val="00262DA4"/>
    <w:rsid w:val="002632DF"/>
    <w:rsid w:val="002656EB"/>
    <w:rsid w:val="00265E07"/>
    <w:rsid w:val="00266AF2"/>
    <w:rsid w:val="00270462"/>
    <w:rsid w:val="002717A1"/>
    <w:rsid w:val="00272C14"/>
    <w:rsid w:val="002811BF"/>
    <w:rsid w:val="0028134F"/>
    <w:rsid w:val="002844CF"/>
    <w:rsid w:val="00284887"/>
    <w:rsid w:val="00290829"/>
    <w:rsid w:val="00293129"/>
    <w:rsid w:val="002962CE"/>
    <w:rsid w:val="0029744B"/>
    <w:rsid w:val="00297870"/>
    <w:rsid w:val="00297B69"/>
    <w:rsid w:val="00297F85"/>
    <w:rsid w:val="002A1469"/>
    <w:rsid w:val="002A163A"/>
    <w:rsid w:val="002A334C"/>
    <w:rsid w:val="002A50E8"/>
    <w:rsid w:val="002A53ED"/>
    <w:rsid w:val="002A6198"/>
    <w:rsid w:val="002A624D"/>
    <w:rsid w:val="002B241E"/>
    <w:rsid w:val="002B345B"/>
    <w:rsid w:val="002B55F4"/>
    <w:rsid w:val="002B7CB4"/>
    <w:rsid w:val="002C061C"/>
    <w:rsid w:val="002C0AD2"/>
    <w:rsid w:val="002C1CD4"/>
    <w:rsid w:val="002C3006"/>
    <w:rsid w:val="002C4EDA"/>
    <w:rsid w:val="002C5995"/>
    <w:rsid w:val="002C5F2F"/>
    <w:rsid w:val="002D1406"/>
    <w:rsid w:val="002D152C"/>
    <w:rsid w:val="002D26E2"/>
    <w:rsid w:val="002D2745"/>
    <w:rsid w:val="002D341F"/>
    <w:rsid w:val="002D667B"/>
    <w:rsid w:val="002D72E4"/>
    <w:rsid w:val="002E13EA"/>
    <w:rsid w:val="002E2C9C"/>
    <w:rsid w:val="002E2DFC"/>
    <w:rsid w:val="002E47A6"/>
    <w:rsid w:val="002E55D3"/>
    <w:rsid w:val="002E5B8A"/>
    <w:rsid w:val="002E5E23"/>
    <w:rsid w:val="002F00A8"/>
    <w:rsid w:val="002F1A24"/>
    <w:rsid w:val="002F1C21"/>
    <w:rsid w:val="002F4620"/>
    <w:rsid w:val="002F4CC0"/>
    <w:rsid w:val="002F55A1"/>
    <w:rsid w:val="003000D7"/>
    <w:rsid w:val="0030262D"/>
    <w:rsid w:val="003057EA"/>
    <w:rsid w:val="00310FCD"/>
    <w:rsid w:val="00311041"/>
    <w:rsid w:val="003118A6"/>
    <w:rsid w:val="003118D7"/>
    <w:rsid w:val="003126FB"/>
    <w:rsid w:val="0031272B"/>
    <w:rsid w:val="00315494"/>
    <w:rsid w:val="00322F68"/>
    <w:rsid w:val="003243B1"/>
    <w:rsid w:val="00325D29"/>
    <w:rsid w:val="0032715C"/>
    <w:rsid w:val="003326B2"/>
    <w:rsid w:val="00332F58"/>
    <w:rsid w:val="00333F35"/>
    <w:rsid w:val="00335C48"/>
    <w:rsid w:val="00337351"/>
    <w:rsid w:val="00340ECD"/>
    <w:rsid w:val="003424BE"/>
    <w:rsid w:val="00342CF7"/>
    <w:rsid w:val="00343522"/>
    <w:rsid w:val="003441F1"/>
    <w:rsid w:val="00345247"/>
    <w:rsid w:val="003452BB"/>
    <w:rsid w:val="00346ED2"/>
    <w:rsid w:val="003504BD"/>
    <w:rsid w:val="0035090B"/>
    <w:rsid w:val="003512C4"/>
    <w:rsid w:val="003529BF"/>
    <w:rsid w:val="00353E30"/>
    <w:rsid w:val="00355E88"/>
    <w:rsid w:val="003577E5"/>
    <w:rsid w:val="003601CB"/>
    <w:rsid w:val="00361B15"/>
    <w:rsid w:val="0036411E"/>
    <w:rsid w:val="00364917"/>
    <w:rsid w:val="00367B93"/>
    <w:rsid w:val="00367F5D"/>
    <w:rsid w:val="00370568"/>
    <w:rsid w:val="00373414"/>
    <w:rsid w:val="003734CD"/>
    <w:rsid w:val="003736B7"/>
    <w:rsid w:val="00373CE1"/>
    <w:rsid w:val="003801A2"/>
    <w:rsid w:val="003810AF"/>
    <w:rsid w:val="003814BA"/>
    <w:rsid w:val="00385E97"/>
    <w:rsid w:val="00386BD9"/>
    <w:rsid w:val="00386D2C"/>
    <w:rsid w:val="0039024F"/>
    <w:rsid w:val="0039432D"/>
    <w:rsid w:val="0039460F"/>
    <w:rsid w:val="00396B1C"/>
    <w:rsid w:val="003A1711"/>
    <w:rsid w:val="003A364F"/>
    <w:rsid w:val="003A367A"/>
    <w:rsid w:val="003A37EC"/>
    <w:rsid w:val="003A3857"/>
    <w:rsid w:val="003A66DC"/>
    <w:rsid w:val="003A6827"/>
    <w:rsid w:val="003A7D5F"/>
    <w:rsid w:val="003B208C"/>
    <w:rsid w:val="003C0A90"/>
    <w:rsid w:val="003C10A7"/>
    <w:rsid w:val="003C2C11"/>
    <w:rsid w:val="003C3EBF"/>
    <w:rsid w:val="003C46C6"/>
    <w:rsid w:val="003C4BF9"/>
    <w:rsid w:val="003C6564"/>
    <w:rsid w:val="003C6CE1"/>
    <w:rsid w:val="003C7935"/>
    <w:rsid w:val="003D00DE"/>
    <w:rsid w:val="003D011E"/>
    <w:rsid w:val="003D04DD"/>
    <w:rsid w:val="003D1DBE"/>
    <w:rsid w:val="003D1FF1"/>
    <w:rsid w:val="003D532A"/>
    <w:rsid w:val="003D5E3D"/>
    <w:rsid w:val="003E0CA1"/>
    <w:rsid w:val="003E1B5B"/>
    <w:rsid w:val="003E5216"/>
    <w:rsid w:val="003E53F7"/>
    <w:rsid w:val="003E5859"/>
    <w:rsid w:val="003E72F2"/>
    <w:rsid w:val="003E7A56"/>
    <w:rsid w:val="003F1E90"/>
    <w:rsid w:val="003F4329"/>
    <w:rsid w:val="003F53E3"/>
    <w:rsid w:val="003F5DA2"/>
    <w:rsid w:val="003F622C"/>
    <w:rsid w:val="003F79BC"/>
    <w:rsid w:val="00402CA1"/>
    <w:rsid w:val="00403C42"/>
    <w:rsid w:val="004044D4"/>
    <w:rsid w:val="0040677C"/>
    <w:rsid w:val="00406B24"/>
    <w:rsid w:val="0041163B"/>
    <w:rsid w:val="00412358"/>
    <w:rsid w:val="00415570"/>
    <w:rsid w:val="004209CF"/>
    <w:rsid w:val="004220A1"/>
    <w:rsid w:val="00422B92"/>
    <w:rsid w:val="00424486"/>
    <w:rsid w:val="0042449D"/>
    <w:rsid w:val="00427927"/>
    <w:rsid w:val="00431B91"/>
    <w:rsid w:val="00432B6A"/>
    <w:rsid w:val="004336DA"/>
    <w:rsid w:val="00433F9A"/>
    <w:rsid w:val="00434BD0"/>
    <w:rsid w:val="00440930"/>
    <w:rsid w:val="004436A0"/>
    <w:rsid w:val="00445567"/>
    <w:rsid w:val="004460FB"/>
    <w:rsid w:val="004467F2"/>
    <w:rsid w:val="004479BC"/>
    <w:rsid w:val="00451E07"/>
    <w:rsid w:val="00452B94"/>
    <w:rsid w:val="00453066"/>
    <w:rsid w:val="00454C7F"/>
    <w:rsid w:val="004553AC"/>
    <w:rsid w:val="00456767"/>
    <w:rsid w:val="00457113"/>
    <w:rsid w:val="00457862"/>
    <w:rsid w:val="004603E6"/>
    <w:rsid w:val="00460C33"/>
    <w:rsid w:val="004624B0"/>
    <w:rsid w:val="00462DB8"/>
    <w:rsid w:val="00463DBB"/>
    <w:rsid w:val="00466F93"/>
    <w:rsid w:val="004712DE"/>
    <w:rsid w:val="00476C13"/>
    <w:rsid w:val="00477530"/>
    <w:rsid w:val="004826A6"/>
    <w:rsid w:val="00482D83"/>
    <w:rsid w:val="0048579A"/>
    <w:rsid w:val="00485FDC"/>
    <w:rsid w:val="004913D1"/>
    <w:rsid w:val="00491EC7"/>
    <w:rsid w:val="0049261B"/>
    <w:rsid w:val="00493C82"/>
    <w:rsid w:val="00495145"/>
    <w:rsid w:val="00495CCD"/>
    <w:rsid w:val="00496216"/>
    <w:rsid w:val="004974AC"/>
    <w:rsid w:val="004975CC"/>
    <w:rsid w:val="004A08C9"/>
    <w:rsid w:val="004A2389"/>
    <w:rsid w:val="004A2C8D"/>
    <w:rsid w:val="004A54D5"/>
    <w:rsid w:val="004A720C"/>
    <w:rsid w:val="004A74C0"/>
    <w:rsid w:val="004A7574"/>
    <w:rsid w:val="004B10CB"/>
    <w:rsid w:val="004B1D54"/>
    <w:rsid w:val="004B1FD7"/>
    <w:rsid w:val="004B1FDC"/>
    <w:rsid w:val="004B42B9"/>
    <w:rsid w:val="004B5AA0"/>
    <w:rsid w:val="004C3993"/>
    <w:rsid w:val="004C718A"/>
    <w:rsid w:val="004D1804"/>
    <w:rsid w:val="004D3FAA"/>
    <w:rsid w:val="004D4EC4"/>
    <w:rsid w:val="004D4FA0"/>
    <w:rsid w:val="004D7916"/>
    <w:rsid w:val="004E04A4"/>
    <w:rsid w:val="004E08F6"/>
    <w:rsid w:val="004E2601"/>
    <w:rsid w:val="004E3530"/>
    <w:rsid w:val="004E407E"/>
    <w:rsid w:val="004E57CD"/>
    <w:rsid w:val="004E7941"/>
    <w:rsid w:val="004F09CA"/>
    <w:rsid w:val="004F4CA0"/>
    <w:rsid w:val="004F580A"/>
    <w:rsid w:val="004F7437"/>
    <w:rsid w:val="004F7F9C"/>
    <w:rsid w:val="0050223A"/>
    <w:rsid w:val="00503051"/>
    <w:rsid w:val="005036B3"/>
    <w:rsid w:val="0050555C"/>
    <w:rsid w:val="00507098"/>
    <w:rsid w:val="005075AC"/>
    <w:rsid w:val="005076D7"/>
    <w:rsid w:val="00507919"/>
    <w:rsid w:val="00510742"/>
    <w:rsid w:val="005110A8"/>
    <w:rsid w:val="00514E5E"/>
    <w:rsid w:val="0051620A"/>
    <w:rsid w:val="0052011F"/>
    <w:rsid w:val="0052092E"/>
    <w:rsid w:val="0052417C"/>
    <w:rsid w:val="00526646"/>
    <w:rsid w:val="005300B8"/>
    <w:rsid w:val="005302AD"/>
    <w:rsid w:val="005307B1"/>
    <w:rsid w:val="00531695"/>
    <w:rsid w:val="005318A2"/>
    <w:rsid w:val="0053194C"/>
    <w:rsid w:val="00531E1B"/>
    <w:rsid w:val="00535FBF"/>
    <w:rsid w:val="00536C5A"/>
    <w:rsid w:val="00543112"/>
    <w:rsid w:val="00547A96"/>
    <w:rsid w:val="005505BB"/>
    <w:rsid w:val="00550E92"/>
    <w:rsid w:val="00555E84"/>
    <w:rsid w:val="00556B64"/>
    <w:rsid w:val="00556F69"/>
    <w:rsid w:val="0056373D"/>
    <w:rsid w:val="005639C8"/>
    <w:rsid w:val="00566B79"/>
    <w:rsid w:val="005673A1"/>
    <w:rsid w:val="00576B2D"/>
    <w:rsid w:val="00584B88"/>
    <w:rsid w:val="005852F3"/>
    <w:rsid w:val="00590F4B"/>
    <w:rsid w:val="005A129C"/>
    <w:rsid w:val="005A3565"/>
    <w:rsid w:val="005A375C"/>
    <w:rsid w:val="005A4E73"/>
    <w:rsid w:val="005A6655"/>
    <w:rsid w:val="005A6DF4"/>
    <w:rsid w:val="005A7B61"/>
    <w:rsid w:val="005B6FD2"/>
    <w:rsid w:val="005B734F"/>
    <w:rsid w:val="005C11A2"/>
    <w:rsid w:val="005C3143"/>
    <w:rsid w:val="005C3DCF"/>
    <w:rsid w:val="005C51AE"/>
    <w:rsid w:val="005D1FF0"/>
    <w:rsid w:val="005D599F"/>
    <w:rsid w:val="005D6B6A"/>
    <w:rsid w:val="005D743E"/>
    <w:rsid w:val="005E3658"/>
    <w:rsid w:val="005E3AA1"/>
    <w:rsid w:val="005E7A8F"/>
    <w:rsid w:val="005F0BE0"/>
    <w:rsid w:val="005F135D"/>
    <w:rsid w:val="005F1741"/>
    <w:rsid w:val="005F2BC1"/>
    <w:rsid w:val="005F672F"/>
    <w:rsid w:val="005F6F6D"/>
    <w:rsid w:val="006021BB"/>
    <w:rsid w:val="0060223C"/>
    <w:rsid w:val="0060558B"/>
    <w:rsid w:val="00611B63"/>
    <w:rsid w:val="00612FFB"/>
    <w:rsid w:val="0061335C"/>
    <w:rsid w:val="006139AE"/>
    <w:rsid w:val="006149FC"/>
    <w:rsid w:val="00622294"/>
    <w:rsid w:val="006234A1"/>
    <w:rsid w:val="00624F35"/>
    <w:rsid w:val="00626BD0"/>
    <w:rsid w:val="00627C86"/>
    <w:rsid w:val="006339C6"/>
    <w:rsid w:val="0063495D"/>
    <w:rsid w:val="006350A4"/>
    <w:rsid w:val="006408F4"/>
    <w:rsid w:val="00640FF9"/>
    <w:rsid w:val="00641394"/>
    <w:rsid w:val="006436C4"/>
    <w:rsid w:val="006439ED"/>
    <w:rsid w:val="00645E13"/>
    <w:rsid w:val="00646678"/>
    <w:rsid w:val="00646D98"/>
    <w:rsid w:val="00647381"/>
    <w:rsid w:val="00650D2C"/>
    <w:rsid w:val="0065176F"/>
    <w:rsid w:val="00651CBD"/>
    <w:rsid w:val="006548EB"/>
    <w:rsid w:val="006552E5"/>
    <w:rsid w:val="006568E1"/>
    <w:rsid w:val="006617A7"/>
    <w:rsid w:val="00662016"/>
    <w:rsid w:val="00662CDF"/>
    <w:rsid w:val="00663947"/>
    <w:rsid w:val="006647BF"/>
    <w:rsid w:val="006665B6"/>
    <w:rsid w:val="00666986"/>
    <w:rsid w:val="0067064D"/>
    <w:rsid w:val="00670C08"/>
    <w:rsid w:val="00671115"/>
    <w:rsid w:val="00671491"/>
    <w:rsid w:val="00671857"/>
    <w:rsid w:val="00671B59"/>
    <w:rsid w:val="00672CD4"/>
    <w:rsid w:val="006777E2"/>
    <w:rsid w:val="00680B80"/>
    <w:rsid w:val="00680E03"/>
    <w:rsid w:val="00680FA7"/>
    <w:rsid w:val="00683D2F"/>
    <w:rsid w:val="0068411A"/>
    <w:rsid w:val="0068505D"/>
    <w:rsid w:val="00686818"/>
    <w:rsid w:val="006906C9"/>
    <w:rsid w:val="0069176A"/>
    <w:rsid w:val="00693E7C"/>
    <w:rsid w:val="0069665B"/>
    <w:rsid w:val="00697885"/>
    <w:rsid w:val="006A2B4F"/>
    <w:rsid w:val="006A426F"/>
    <w:rsid w:val="006B136D"/>
    <w:rsid w:val="006B6606"/>
    <w:rsid w:val="006C2142"/>
    <w:rsid w:val="006C2CFD"/>
    <w:rsid w:val="006D483B"/>
    <w:rsid w:val="006E18A6"/>
    <w:rsid w:val="006E32DA"/>
    <w:rsid w:val="006E333D"/>
    <w:rsid w:val="006E4A65"/>
    <w:rsid w:val="006E78C2"/>
    <w:rsid w:val="006E7EE5"/>
    <w:rsid w:val="006F2631"/>
    <w:rsid w:val="006F32E1"/>
    <w:rsid w:val="006F34B3"/>
    <w:rsid w:val="006F5D78"/>
    <w:rsid w:val="00701FB9"/>
    <w:rsid w:val="007034FF"/>
    <w:rsid w:val="00703674"/>
    <w:rsid w:val="0070437A"/>
    <w:rsid w:val="0070525D"/>
    <w:rsid w:val="00706182"/>
    <w:rsid w:val="00706CC1"/>
    <w:rsid w:val="00711201"/>
    <w:rsid w:val="0071135E"/>
    <w:rsid w:val="0071649D"/>
    <w:rsid w:val="007202FB"/>
    <w:rsid w:val="00720A99"/>
    <w:rsid w:val="00720EB3"/>
    <w:rsid w:val="007213C4"/>
    <w:rsid w:val="007217AB"/>
    <w:rsid w:val="007221A6"/>
    <w:rsid w:val="00723D07"/>
    <w:rsid w:val="00724800"/>
    <w:rsid w:val="0072485D"/>
    <w:rsid w:val="007263C7"/>
    <w:rsid w:val="00730920"/>
    <w:rsid w:val="0073244F"/>
    <w:rsid w:val="007341EF"/>
    <w:rsid w:val="0073620C"/>
    <w:rsid w:val="00737220"/>
    <w:rsid w:val="007373BA"/>
    <w:rsid w:val="00737E6E"/>
    <w:rsid w:val="0074073F"/>
    <w:rsid w:val="0074463B"/>
    <w:rsid w:val="00746192"/>
    <w:rsid w:val="00746FF0"/>
    <w:rsid w:val="007477E9"/>
    <w:rsid w:val="00747DA3"/>
    <w:rsid w:val="00747F8E"/>
    <w:rsid w:val="0075002A"/>
    <w:rsid w:val="00750980"/>
    <w:rsid w:val="00752188"/>
    <w:rsid w:val="00754CEC"/>
    <w:rsid w:val="00756C2C"/>
    <w:rsid w:val="00757146"/>
    <w:rsid w:val="00757DED"/>
    <w:rsid w:val="0076050D"/>
    <w:rsid w:val="007610AE"/>
    <w:rsid w:val="007632FE"/>
    <w:rsid w:val="00764446"/>
    <w:rsid w:val="00765042"/>
    <w:rsid w:val="00770030"/>
    <w:rsid w:val="00772390"/>
    <w:rsid w:val="00772A96"/>
    <w:rsid w:val="00773F7D"/>
    <w:rsid w:val="007755F3"/>
    <w:rsid w:val="00775A78"/>
    <w:rsid w:val="007765F3"/>
    <w:rsid w:val="00776A88"/>
    <w:rsid w:val="00776FEF"/>
    <w:rsid w:val="007801B4"/>
    <w:rsid w:val="0078385B"/>
    <w:rsid w:val="0078479E"/>
    <w:rsid w:val="00785829"/>
    <w:rsid w:val="007901C2"/>
    <w:rsid w:val="00790B3A"/>
    <w:rsid w:val="007929A9"/>
    <w:rsid w:val="00793F1B"/>
    <w:rsid w:val="00797152"/>
    <w:rsid w:val="007A05A3"/>
    <w:rsid w:val="007A197D"/>
    <w:rsid w:val="007B0CDD"/>
    <w:rsid w:val="007B0DC0"/>
    <w:rsid w:val="007B1284"/>
    <w:rsid w:val="007B1C20"/>
    <w:rsid w:val="007B3364"/>
    <w:rsid w:val="007C04C2"/>
    <w:rsid w:val="007C0B4D"/>
    <w:rsid w:val="007C1589"/>
    <w:rsid w:val="007C2DC7"/>
    <w:rsid w:val="007D0151"/>
    <w:rsid w:val="007D0155"/>
    <w:rsid w:val="007D285E"/>
    <w:rsid w:val="007D42C3"/>
    <w:rsid w:val="007D5F35"/>
    <w:rsid w:val="007D6071"/>
    <w:rsid w:val="007D7A87"/>
    <w:rsid w:val="007E127A"/>
    <w:rsid w:val="007E4862"/>
    <w:rsid w:val="007E49B7"/>
    <w:rsid w:val="007E4F66"/>
    <w:rsid w:val="007E57EC"/>
    <w:rsid w:val="007F26F0"/>
    <w:rsid w:val="007F4EC6"/>
    <w:rsid w:val="007F7654"/>
    <w:rsid w:val="008010E3"/>
    <w:rsid w:val="00803C33"/>
    <w:rsid w:val="00805A7E"/>
    <w:rsid w:val="00806516"/>
    <w:rsid w:val="00811AFA"/>
    <w:rsid w:val="00812DB5"/>
    <w:rsid w:val="00812E9E"/>
    <w:rsid w:val="00813CDF"/>
    <w:rsid w:val="00814A2C"/>
    <w:rsid w:val="00816006"/>
    <w:rsid w:val="008170AC"/>
    <w:rsid w:val="008207C4"/>
    <w:rsid w:val="008207DA"/>
    <w:rsid w:val="00821153"/>
    <w:rsid w:val="0082123A"/>
    <w:rsid w:val="00822489"/>
    <w:rsid w:val="00822F7D"/>
    <w:rsid w:val="008231F9"/>
    <w:rsid w:val="008251EC"/>
    <w:rsid w:val="00825352"/>
    <w:rsid w:val="00825BCE"/>
    <w:rsid w:val="00830E73"/>
    <w:rsid w:val="00834E02"/>
    <w:rsid w:val="0083512B"/>
    <w:rsid w:val="00836835"/>
    <w:rsid w:val="0084041B"/>
    <w:rsid w:val="008430BC"/>
    <w:rsid w:val="008465F7"/>
    <w:rsid w:val="00846E61"/>
    <w:rsid w:val="008478D5"/>
    <w:rsid w:val="00847BD7"/>
    <w:rsid w:val="00850C39"/>
    <w:rsid w:val="008521A0"/>
    <w:rsid w:val="00852538"/>
    <w:rsid w:val="0085330F"/>
    <w:rsid w:val="00853BF6"/>
    <w:rsid w:val="008565E5"/>
    <w:rsid w:val="00856B2F"/>
    <w:rsid w:val="00860813"/>
    <w:rsid w:val="0086264E"/>
    <w:rsid w:val="00862FA1"/>
    <w:rsid w:val="00863FC7"/>
    <w:rsid w:val="00865DE1"/>
    <w:rsid w:val="0086706D"/>
    <w:rsid w:val="008670CF"/>
    <w:rsid w:val="008701CC"/>
    <w:rsid w:val="00870647"/>
    <w:rsid w:val="00871175"/>
    <w:rsid w:val="00876F8A"/>
    <w:rsid w:val="00881F9C"/>
    <w:rsid w:val="00882276"/>
    <w:rsid w:val="00883FE7"/>
    <w:rsid w:val="00885305"/>
    <w:rsid w:val="00885DE1"/>
    <w:rsid w:val="00885DF6"/>
    <w:rsid w:val="00886097"/>
    <w:rsid w:val="00886308"/>
    <w:rsid w:val="00891CE3"/>
    <w:rsid w:val="008933AE"/>
    <w:rsid w:val="00895381"/>
    <w:rsid w:val="008A10B9"/>
    <w:rsid w:val="008A2213"/>
    <w:rsid w:val="008A23D3"/>
    <w:rsid w:val="008A2CBF"/>
    <w:rsid w:val="008A746B"/>
    <w:rsid w:val="008B002C"/>
    <w:rsid w:val="008B1B47"/>
    <w:rsid w:val="008B2531"/>
    <w:rsid w:val="008B324B"/>
    <w:rsid w:val="008B70E8"/>
    <w:rsid w:val="008B7F25"/>
    <w:rsid w:val="008C4252"/>
    <w:rsid w:val="008C4B8D"/>
    <w:rsid w:val="008C5EA9"/>
    <w:rsid w:val="008C5F69"/>
    <w:rsid w:val="008C6447"/>
    <w:rsid w:val="008C6C60"/>
    <w:rsid w:val="008C6FE1"/>
    <w:rsid w:val="008D083D"/>
    <w:rsid w:val="008D0C1C"/>
    <w:rsid w:val="008E272F"/>
    <w:rsid w:val="008E4B3E"/>
    <w:rsid w:val="008E71EA"/>
    <w:rsid w:val="008F458C"/>
    <w:rsid w:val="008F6744"/>
    <w:rsid w:val="008F720A"/>
    <w:rsid w:val="0090192F"/>
    <w:rsid w:val="009047E5"/>
    <w:rsid w:val="0090569F"/>
    <w:rsid w:val="0091458C"/>
    <w:rsid w:val="00914D1A"/>
    <w:rsid w:val="00915034"/>
    <w:rsid w:val="009171D3"/>
    <w:rsid w:val="00917650"/>
    <w:rsid w:val="00917DE3"/>
    <w:rsid w:val="009223D4"/>
    <w:rsid w:val="00922A0E"/>
    <w:rsid w:val="009248C3"/>
    <w:rsid w:val="00925CF3"/>
    <w:rsid w:val="00927BD5"/>
    <w:rsid w:val="0093029D"/>
    <w:rsid w:val="009309A7"/>
    <w:rsid w:val="00930E9E"/>
    <w:rsid w:val="00930F86"/>
    <w:rsid w:val="00931A76"/>
    <w:rsid w:val="00933BEF"/>
    <w:rsid w:val="00934335"/>
    <w:rsid w:val="00934C1E"/>
    <w:rsid w:val="0094045C"/>
    <w:rsid w:val="00941017"/>
    <w:rsid w:val="009415D3"/>
    <w:rsid w:val="009420AF"/>
    <w:rsid w:val="009436AF"/>
    <w:rsid w:val="00943C18"/>
    <w:rsid w:val="009449AC"/>
    <w:rsid w:val="00951810"/>
    <w:rsid w:val="00951A4E"/>
    <w:rsid w:val="00952B0C"/>
    <w:rsid w:val="009535FF"/>
    <w:rsid w:val="009546FA"/>
    <w:rsid w:val="00955A14"/>
    <w:rsid w:val="00956BAE"/>
    <w:rsid w:val="009601D0"/>
    <w:rsid w:val="00960800"/>
    <w:rsid w:val="00961556"/>
    <w:rsid w:val="00961F50"/>
    <w:rsid w:val="009628F8"/>
    <w:rsid w:val="00965F08"/>
    <w:rsid w:val="009677EA"/>
    <w:rsid w:val="009721B7"/>
    <w:rsid w:val="009721DD"/>
    <w:rsid w:val="00972DDA"/>
    <w:rsid w:val="00973D0C"/>
    <w:rsid w:val="00977ED9"/>
    <w:rsid w:val="0098111D"/>
    <w:rsid w:val="00981ADC"/>
    <w:rsid w:val="00981DA7"/>
    <w:rsid w:val="00982B5B"/>
    <w:rsid w:val="00982E38"/>
    <w:rsid w:val="00982E7F"/>
    <w:rsid w:val="00982FBB"/>
    <w:rsid w:val="00985181"/>
    <w:rsid w:val="009859F8"/>
    <w:rsid w:val="00986EA0"/>
    <w:rsid w:val="009878BF"/>
    <w:rsid w:val="00990EE2"/>
    <w:rsid w:val="0099223A"/>
    <w:rsid w:val="0099316C"/>
    <w:rsid w:val="00994382"/>
    <w:rsid w:val="009948FD"/>
    <w:rsid w:val="00994BA5"/>
    <w:rsid w:val="00994FA6"/>
    <w:rsid w:val="009A01F0"/>
    <w:rsid w:val="009A1023"/>
    <w:rsid w:val="009A1C9F"/>
    <w:rsid w:val="009A58BF"/>
    <w:rsid w:val="009B0A3A"/>
    <w:rsid w:val="009B1C8D"/>
    <w:rsid w:val="009B25FE"/>
    <w:rsid w:val="009C22D5"/>
    <w:rsid w:val="009C29A8"/>
    <w:rsid w:val="009C34C6"/>
    <w:rsid w:val="009C5296"/>
    <w:rsid w:val="009C6C77"/>
    <w:rsid w:val="009C6DB2"/>
    <w:rsid w:val="009C73DE"/>
    <w:rsid w:val="009D1CF1"/>
    <w:rsid w:val="009D39C8"/>
    <w:rsid w:val="009D6F2B"/>
    <w:rsid w:val="009D6FDE"/>
    <w:rsid w:val="009D7663"/>
    <w:rsid w:val="009D772F"/>
    <w:rsid w:val="009E0217"/>
    <w:rsid w:val="009E2F17"/>
    <w:rsid w:val="009E4AEE"/>
    <w:rsid w:val="009E79A5"/>
    <w:rsid w:val="009E7A9C"/>
    <w:rsid w:val="009F090F"/>
    <w:rsid w:val="009F10CE"/>
    <w:rsid w:val="009F38A5"/>
    <w:rsid w:val="009F38F5"/>
    <w:rsid w:val="009F4A89"/>
    <w:rsid w:val="009F56C8"/>
    <w:rsid w:val="00A0000E"/>
    <w:rsid w:val="00A01A19"/>
    <w:rsid w:val="00A01B82"/>
    <w:rsid w:val="00A01FAE"/>
    <w:rsid w:val="00A02973"/>
    <w:rsid w:val="00A06320"/>
    <w:rsid w:val="00A06B12"/>
    <w:rsid w:val="00A102DD"/>
    <w:rsid w:val="00A1052F"/>
    <w:rsid w:val="00A1069E"/>
    <w:rsid w:val="00A1106B"/>
    <w:rsid w:val="00A1121E"/>
    <w:rsid w:val="00A136A5"/>
    <w:rsid w:val="00A14B36"/>
    <w:rsid w:val="00A1503B"/>
    <w:rsid w:val="00A16AAC"/>
    <w:rsid w:val="00A17521"/>
    <w:rsid w:val="00A17B7D"/>
    <w:rsid w:val="00A20D8E"/>
    <w:rsid w:val="00A21CAF"/>
    <w:rsid w:val="00A234B2"/>
    <w:rsid w:val="00A2403D"/>
    <w:rsid w:val="00A267BC"/>
    <w:rsid w:val="00A30A65"/>
    <w:rsid w:val="00A30F07"/>
    <w:rsid w:val="00A31EA0"/>
    <w:rsid w:val="00A32130"/>
    <w:rsid w:val="00A32298"/>
    <w:rsid w:val="00A325CD"/>
    <w:rsid w:val="00A33E2A"/>
    <w:rsid w:val="00A34BF5"/>
    <w:rsid w:val="00A35216"/>
    <w:rsid w:val="00A37167"/>
    <w:rsid w:val="00A40967"/>
    <w:rsid w:val="00A419C3"/>
    <w:rsid w:val="00A46E32"/>
    <w:rsid w:val="00A51591"/>
    <w:rsid w:val="00A6002D"/>
    <w:rsid w:val="00A60F2B"/>
    <w:rsid w:val="00A62A63"/>
    <w:rsid w:val="00A66A6C"/>
    <w:rsid w:val="00A6757B"/>
    <w:rsid w:val="00A7157B"/>
    <w:rsid w:val="00A71BD6"/>
    <w:rsid w:val="00A7249C"/>
    <w:rsid w:val="00A736C7"/>
    <w:rsid w:val="00A747AF"/>
    <w:rsid w:val="00A74E54"/>
    <w:rsid w:val="00A7717E"/>
    <w:rsid w:val="00A77324"/>
    <w:rsid w:val="00A81054"/>
    <w:rsid w:val="00A81AED"/>
    <w:rsid w:val="00A846B3"/>
    <w:rsid w:val="00A867B7"/>
    <w:rsid w:val="00A86CD9"/>
    <w:rsid w:val="00A87A0F"/>
    <w:rsid w:val="00A90818"/>
    <w:rsid w:val="00A90C67"/>
    <w:rsid w:val="00A9141C"/>
    <w:rsid w:val="00A91D29"/>
    <w:rsid w:val="00A92914"/>
    <w:rsid w:val="00A933EB"/>
    <w:rsid w:val="00A94C75"/>
    <w:rsid w:val="00A95286"/>
    <w:rsid w:val="00A95D1A"/>
    <w:rsid w:val="00A965AB"/>
    <w:rsid w:val="00A965EF"/>
    <w:rsid w:val="00AA06F6"/>
    <w:rsid w:val="00AA69FC"/>
    <w:rsid w:val="00AA6BE6"/>
    <w:rsid w:val="00AA6C05"/>
    <w:rsid w:val="00AB1D11"/>
    <w:rsid w:val="00AB242E"/>
    <w:rsid w:val="00AB4139"/>
    <w:rsid w:val="00AB46D4"/>
    <w:rsid w:val="00AB4706"/>
    <w:rsid w:val="00AB4A9E"/>
    <w:rsid w:val="00AB5A37"/>
    <w:rsid w:val="00AB5EE1"/>
    <w:rsid w:val="00AC2519"/>
    <w:rsid w:val="00AC36FC"/>
    <w:rsid w:val="00AC3DE0"/>
    <w:rsid w:val="00AC431E"/>
    <w:rsid w:val="00AC4500"/>
    <w:rsid w:val="00AC7823"/>
    <w:rsid w:val="00AD056B"/>
    <w:rsid w:val="00AD071A"/>
    <w:rsid w:val="00AD0A38"/>
    <w:rsid w:val="00AD20A7"/>
    <w:rsid w:val="00AD30F7"/>
    <w:rsid w:val="00AD6C73"/>
    <w:rsid w:val="00AD76D7"/>
    <w:rsid w:val="00AE1B9C"/>
    <w:rsid w:val="00AE5B71"/>
    <w:rsid w:val="00AF1998"/>
    <w:rsid w:val="00AF3ECD"/>
    <w:rsid w:val="00B01221"/>
    <w:rsid w:val="00B01486"/>
    <w:rsid w:val="00B01B0A"/>
    <w:rsid w:val="00B07610"/>
    <w:rsid w:val="00B07CC6"/>
    <w:rsid w:val="00B104FE"/>
    <w:rsid w:val="00B10818"/>
    <w:rsid w:val="00B11A97"/>
    <w:rsid w:val="00B144AC"/>
    <w:rsid w:val="00B20027"/>
    <w:rsid w:val="00B25DDB"/>
    <w:rsid w:val="00B25FA0"/>
    <w:rsid w:val="00B26248"/>
    <w:rsid w:val="00B26896"/>
    <w:rsid w:val="00B3101B"/>
    <w:rsid w:val="00B31711"/>
    <w:rsid w:val="00B31F8F"/>
    <w:rsid w:val="00B37565"/>
    <w:rsid w:val="00B375EF"/>
    <w:rsid w:val="00B376E1"/>
    <w:rsid w:val="00B420DE"/>
    <w:rsid w:val="00B437AD"/>
    <w:rsid w:val="00B43FF9"/>
    <w:rsid w:val="00B45CF9"/>
    <w:rsid w:val="00B462CD"/>
    <w:rsid w:val="00B50736"/>
    <w:rsid w:val="00B51041"/>
    <w:rsid w:val="00B5258B"/>
    <w:rsid w:val="00B52CC5"/>
    <w:rsid w:val="00B61A67"/>
    <w:rsid w:val="00B63EFB"/>
    <w:rsid w:val="00B6431F"/>
    <w:rsid w:val="00B669C1"/>
    <w:rsid w:val="00B7026C"/>
    <w:rsid w:val="00B717D7"/>
    <w:rsid w:val="00B72429"/>
    <w:rsid w:val="00B77E80"/>
    <w:rsid w:val="00B80851"/>
    <w:rsid w:val="00B80FF0"/>
    <w:rsid w:val="00B81187"/>
    <w:rsid w:val="00B824C6"/>
    <w:rsid w:val="00B8367A"/>
    <w:rsid w:val="00B85964"/>
    <w:rsid w:val="00B87540"/>
    <w:rsid w:val="00B878CE"/>
    <w:rsid w:val="00B918AB"/>
    <w:rsid w:val="00B91F92"/>
    <w:rsid w:val="00B924C2"/>
    <w:rsid w:val="00B92879"/>
    <w:rsid w:val="00B9408B"/>
    <w:rsid w:val="00B95917"/>
    <w:rsid w:val="00B97926"/>
    <w:rsid w:val="00BA128E"/>
    <w:rsid w:val="00BA2429"/>
    <w:rsid w:val="00BA7233"/>
    <w:rsid w:val="00BA7E9E"/>
    <w:rsid w:val="00BB21D8"/>
    <w:rsid w:val="00BB3420"/>
    <w:rsid w:val="00BB4735"/>
    <w:rsid w:val="00BB5238"/>
    <w:rsid w:val="00BC132B"/>
    <w:rsid w:val="00BC2FED"/>
    <w:rsid w:val="00BC30D0"/>
    <w:rsid w:val="00BC7042"/>
    <w:rsid w:val="00BD004F"/>
    <w:rsid w:val="00BD095C"/>
    <w:rsid w:val="00BD25F0"/>
    <w:rsid w:val="00BD4585"/>
    <w:rsid w:val="00BD5A61"/>
    <w:rsid w:val="00BD5EBF"/>
    <w:rsid w:val="00BD6457"/>
    <w:rsid w:val="00BE04F9"/>
    <w:rsid w:val="00BE05F5"/>
    <w:rsid w:val="00BE26B1"/>
    <w:rsid w:val="00BE311A"/>
    <w:rsid w:val="00BE3416"/>
    <w:rsid w:val="00BE6841"/>
    <w:rsid w:val="00BE6F2F"/>
    <w:rsid w:val="00BE71EC"/>
    <w:rsid w:val="00BF1E3D"/>
    <w:rsid w:val="00BF5AC4"/>
    <w:rsid w:val="00BF5ADC"/>
    <w:rsid w:val="00C00B13"/>
    <w:rsid w:val="00C02E31"/>
    <w:rsid w:val="00C0393D"/>
    <w:rsid w:val="00C05C2D"/>
    <w:rsid w:val="00C06773"/>
    <w:rsid w:val="00C10A68"/>
    <w:rsid w:val="00C11D60"/>
    <w:rsid w:val="00C12AAD"/>
    <w:rsid w:val="00C1417F"/>
    <w:rsid w:val="00C15C1B"/>
    <w:rsid w:val="00C16770"/>
    <w:rsid w:val="00C207F0"/>
    <w:rsid w:val="00C20FFD"/>
    <w:rsid w:val="00C22385"/>
    <w:rsid w:val="00C22E0F"/>
    <w:rsid w:val="00C24DC2"/>
    <w:rsid w:val="00C25036"/>
    <w:rsid w:val="00C27853"/>
    <w:rsid w:val="00C301A8"/>
    <w:rsid w:val="00C30B28"/>
    <w:rsid w:val="00C30E05"/>
    <w:rsid w:val="00C3473E"/>
    <w:rsid w:val="00C35CAD"/>
    <w:rsid w:val="00C36209"/>
    <w:rsid w:val="00C363DA"/>
    <w:rsid w:val="00C40905"/>
    <w:rsid w:val="00C42344"/>
    <w:rsid w:val="00C43391"/>
    <w:rsid w:val="00C44594"/>
    <w:rsid w:val="00C44BC7"/>
    <w:rsid w:val="00C46DC1"/>
    <w:rsid w:val="00C479B7"/>
    <w:rsid w:val="00C528C3"/>
    <w:rsid w:val="00C53308"/>
    <w:rsid w:val="00C53D75"/>
    <w:rsid w:val="00C55720"/>
    <w:rsid w:val="00C60C59"/>
    <w:rsid w:val="00C64287"/>
    <w:rsid w:val="00C6730C"/>
    <w:rsid w:val="00C7091F"/>
    <w:rsid w:val="00C71DA7"/>
    <w:rsid w:val="00C73491"/>
    <w:rsid w:val="00C757E7"/>
    <w:rsid w:val="00C75A0C"/>
    <w:rsid w:val="00C7604D"/>
    <w:rsid w:val="00C76F95"/>
    <w:rsid w:val="00C77F8A"/>
    <w:rsid w:val="00C800B4"/>
    <w:rsid w:val="00C80830"/>
    <w:rsid w:val="00C83903"/>
    <w:rsid w:val="00C8532A"/>
    <w:rsid w:val="00C85DFE"/>
    <w:rsid w:val="00C85E99"/>
    <w:rsid w:val="00C86DA1"/>
    <w:rsid w:val="00C86FF2"/>
    <w:rsid w:val="00C87DED"/>
    <w:rsid w:val="00C92007"/>
    <w:rsid w:val="00C93BC4"/>
    <w:rsid w:val="00C95B32"/>
    <w:rsid w:val="00C96515"/>
    <w:rsid w:val="00CA352F"/>
    <w:rsid w:val="00CA3664"/>
    <w:rsid w:val="00CA4434"/>
    <w:rsid w:val="00CA47C5"/>
    <w:rsid w:val="00CA7413"/>
    <w:rsid w:val="00CA7DE7"/>
    <w:rsid w:val="00CB10E7"/>
    <w:rsid w:val="00CB1AA9"/>
    <w:rsid w:val="00CB3EA0"/>
    <w:rsid w:val="00CB474F"/>
    <w:rsid w:val="00CB480E"/>
    <w:rsid w:val="00CC12F2"/>
    <w:rsid w:val="00CC30D3"/>
    <w:rsid w:val="00CC3137"/>
    <w:rsid w:val="00CC69FF"/>
    <w:rsid w:val="00CD06CC"/>
    <w:rsid w:val="00CD1557"/>
    <w:rsid w:val="00CD4766"/>
    <w:rsid w:val="00CD58B3"/>
    <w:rsid w:val="00CD5E90"/>
    <w:rsid w:val="00CD63CB"/>
    <w:rsid w:val="00CD6E2F"/>
    <w:rsid w:val="00CE2DC6"/>
    <w:rsid w:val="00CE31EF"/>
    <w:rsid w:val="00CE61EC"/>
    <w:rsid w:val="00CF0E16"/>
    <w:rsid w:val="00CF46B9"/>
    <w:rsid w:val="00CF6A5F"/>
    <w:rsid w:val="00CF7934"/>
    <w:rsid w:val="00D01959"/>
    <w:rsid w:val="00D0519A"/>
    <w:rsid w:val="00D05549"/>
    <w:rsid w:val="00D0602C"/>
    <w:rsid w:val="00D105D2"/>
    <w:rsid w:val="00D12A79"/>
    <w:rsid w:val="00D140C0"/>
    <w:rsid w:val="00D14257"/>
    <w:rsid w:val="00D16FD5"/>
    <w:rsid w:val="00D216A3"/>
    <w:rsid w:val="00D25A0F"/>
    <w:rsid w:val="00D25B0C"/>
    <w:rsid w:val="00D30967"/>
    <w:rsid w:val="00D3363E"/>
    <w:rsid w:val="00D33D6B"/>
    <w:rsid w:val="00D341DA"/>
    <w:rsid w:val="00D34BAC"/>
    <w:rsid w:val="00D34DDA"/>
    <w:rsid w:val="00D371D4"/>
    <w:rsid w:val="00D407A1"/>
    <w:rsid w:val="00D50509"/>
    <w:rsid w:val="00D50A4E"/>
    <w:rsid w:val="00D520A8"/>
    <w:rsid w:val="00D52385"/>
    <w:rsid w:val="00D55963"/>
    <w:rsid w:val="00D55E2B"/>
    <w:rsid w:val="00D56569"/>
    <w:rsid w:val="00D566EE"/>
    <w:rsid w:val="00D57149"/>
    <w:rsid w:val="00D571B6"/>
    <w:rsid w:val="00D57CE1"/>
    <w:rsid w:val="00D60570"/>
    <w:rsid w:val="00D60F08"/>
    <w:rsid w:val="00D6242F"/>
    <w:rsid w:val="00D62769"/>
    <w:rsid w:val="00D668AF"/>
    <w:rsid w:val="00D70447"/>
    <w:rsid w:val="00D72E78"/>
    <w:rsid w:val="00D739D9"/>
    <w:rsid w:val="00D74099"/>
    <w:rsid w:val="00D766A9"/>
    <w:rsid w:val="00D77060"/>
    <w:rsid w:val="00D81A33"/>
    <w:rsid w:val="00D8480A"/>
    <w:rsid w:val="00D858B3"/>
    <w:rsid w:val="00D90300"/>
    <w:rsid w:val="00D90B1B"/>
    <w:rsid w:val="00D91BEA"/>
    <w:rsid w:val="00D948D8"/>
    <w:rsid w:val="00D95909"/>
    <w:rsid w:val="00D9726A"/>
    <w:rsid w:val="00D97D63"/>
    <w:rsid w:val="00D97E9C"/>
    <w:rsid w:val="00DA26A1"/>
    <w:rsid w:val="00DA4248"/>
    <w:rsid w:val="00DA4F7F"/>
    <w:rsid w:val="00DA5AB3"/>
    <w:rsid w:val="00DA5DEF"/>
    <w:rsid w:val="00DA6A44"/>
    <w:rsid w:val="00DA73AE"/>
    <w:rsid w:val="00DA7854"/>
    <w:rsid w:val="00DB3116"/>
    <w:rsid w:val="00DB4B68"/>
    <w:rsid w:val="00DB5178"/>
    <w:rsid w:val="00DB57DB"/>
    <w:rsid w:val="00DB5B30"/>
    <w:rsid w:val="00DB6EF7"/>
    <w:rsid w:val="00DB6FB6"/>
    <w:rsid w:val="00DC395B"/>
    <w:rsid w:val="00DC3963"/>
    <w:rsid w:val="00DC7890"/>
    <w:rsid w:val="00DC7D08"/>
    <w:rsid w:val="00DD3684"/>
    <w:rsid w:val="00DD63B7"/>
    <w:rsid w:val="00DE0095"/>
    <w:rsid w:val="00DE16E5"/>
    <w:rsid w:val="00DE285D"/>
    <w:rsid w:val="00DE3199"/>
    <w:rsid w:val="00DE3BDC"/>
    <w:rsid w:val="00DE5657"/>
    <w:rsid w:val="00DE6CAD"/>
    <w:rsid w:val="00DE7C0C"/>
    <w:rsid w:val="00DE7D3C"/>
    <w:rsid w:val="00DF4638"/>
    <w:rsid w:val="00DF6A56"/>
    <w:rsid w:val="00DF6EF9"/>
    <w:rsid w:val="00DF7528"/>
    <w:rsid w:val="00DF77DA"/>
    <w:rsid w:val="00E00AF9"/>
    <w:rsid w:val="00E01EF6"/>
    <w:rsid w:val="00E04BDD"/>
    <w:rsid w:val="00E05ABD"/>
    <w:rsid w:val="00E10ED1"/>
    <w:rsid w:val="00E132BC"/>
    <w:rsid w:val="00E143A0"/>
    <w:rsid w:val="00E1443D"/>
    <w:rsid w:val="00E16B38"/>
    <w:rsid w:val="00E20F02"/>
    <w:rsid w:val="00E22108"/>
    <w:rsid w:val="00E231AF"/>
    <w:rsid w:val="00E25753"/>
    <w:rsid w:val="00E257B5"/>
    <w:rsid w:val="00E26334"/>
    <w:rsid w:val="00E264F3"/>
    <w:rsid w:val="00E2677C"/>
    <w:rsid w:val="00E278A9"/>
    <w:rsid w:val="00E3010A"/>
    <w:rsid w:val="00E30E72"/>
    <w:rsid w:val="00E3750A"/>
    <w:rsid w:val="00E4232A"/>
    <w:rsid w:val="00E4265B"/>
    <w:rsid w:val="00E42AF0"/>
    <w:rsid w:val="00E45DFC"/>
    <w:rsid w:val="00E50C12"/>
    <w:rsid w:val="00E5214A"/>
    <w:rsid w:val="00E524AE"/>
    <w:rsid w:val="00E526BA"/>
    <w:rsid w:val="00E5360B"/>
    <w:rsid w:val="00E562BB"/>
    <w:rsid w:val="00E5775E"/>
    <w:rsid w:val="00E604B3"/>
    <w:rsid w:val="00E61E02"/>
    <w:rsid w:val="00E620C4"/>
    <w:rsid w:val="00E64463"/>
    <w:rsid w:val="00E6673F"/>
    <w:rsid w:val="00E67318"/>
    <w:rsid w:val="00E6775D"/>
    <w:rsid w:val="00E7106F"/>
    <w:rsid w:val="00E71113"/>
    <w:rsid w:val="00E71467"/>
    <w:rsid w:val="00E72D43"/>
    <w:rsid w:val="00E72D5B"/>
    <w:rsid w:val="00E73821"/>
    <w:rsid w:val="00E74898"/>
    <w:rsid w:val="00E769D4"/>
    <w:rsid w:val="00E8188C"/>
    <w:rsid w:val="00E8429A"/>
    <w:rsid w:val="00E84454"/>
    <w:rsid w:val="00E86572"/>
    <w:rsid w:val="00E90D1D"/>
    <w:rsid w:val="00E9121A"/>
    <w:rsid w:val="00E917C5"/>
    <w:rsid w:val="00E9235E"/>
    <w:rsid w:val="00E92463"/>
    <w:rsid w:val="00E93B2B"/>
    <w:rsid w:val="00E94DFE"/>
    <w:rsid w:val="00EA043B"/>
    <w:rsid w:val="00EA07B4"/>
    <w:rsid w:val="00EA2B31"/>
    <w:rsid w:val="00EA3646"/>
    <w:rsid w:val="00EA4716"/>
    <w:rsid w:val="00EA696D"/>
    <w:rsid w:val="00EA6EC1"/>
    <w:rsid w:val="00EA7411"/>
    <w:rsid w:val="00EA7C4B"/>
    <w:rsid w:val="00EB0CC4"/>
    <w:rsid w:val="00EB433B"/>
    <w:rsid w:val="00EB4A62"/>
    <w:rsid w:val="00EB659E"/>
    <w:rsid w:val="00EB69B4"/>
    <w:rsid w:val="00EB74F7"/>
    <w:rsid w:val="00EC0148"/>
    <w:rsid w:val="00EC0DDE"/>
    <w:rsid w:val="00EC1D92"/>
    <w:rsid w:val="00EC50D0"/>
    <w:rsid w:val="00EC728E"/>
    <w:rsid w:val="00ED17EE"/>
    <w:rsid w:val="00ED4F3D"/>
    <w:rsid w:val="00ED6FB9"/>
    <w:rsid w:val="00ED7957"/>
    <w:rsid w:val="00EE065D"/>
    <w:rsid w:val="00EE0A24"/>
    <w:rsid w:val="00EE0FA0"/>
    <w:rsid w:val="00EF1040"/>
    <w:rsid w:val="00EF10AD"/>
    <w:rsid w:val="00EF33DB"/>
    <w:rsid w:val="00EF3D2F"/>
    <w:rsid w:val="00EF754A"/>
    <w:rsid w:val="00EF76B5"/>
    <w:rsid w:val="00EF7D21"/>
    <w:rsid w:val="00F00467"/>
    <w:rsid w:val="00F007DB"/>
    <w:rsid w:val="00F00AA2"/>
    <w:rsid w:val="00F015C0"/>
    <w:rsid w:val="00F01B7B"/>
    <w:rsid w:val="00F0257A"/>
    <w:rsid w:val="00F0662F"/>
    <w:rsid w:val="00F11AFC"/>
    <w:rsid w:val="00F1332F"/>
    <w:rsid w:val="00F1670E"/>
    <w:rsid w:val="00F17725"/>
    <w:rsid w:val="00F17889"/>
    <w:rsid w:val="00F22A21"/>
    <w:rsid w:val="00F240B8"/>
    <w:rsid w:val="00F27170"/>
    <w:rsid w:val="00F31FBA"/>
    <w:rsid w:val="00F344D8"/>
    <w:rsid w:val="00F34FB7"/>
    <w:rsid w:val="00F36893"/>
    <w:rsid w:val="00F37408"/>
    <w:rsid w:val="00F438AA"/>
    <w:rsid w:val="00F4432F"/>
    <w:rsid w:val="00F45583"/>
    <w:rsid w:val="00F464AD"/>
    <w:rsid w:val="00F46CC4"/>
    <w:rsid w:val="00F53A97"/>
    <w:rsid w:val="00F53F92"/>
    <w:rsid w:val="00F55B3E"/>
    <w:rsid w:val="00F56D80"/>
    <w:rsid w:val="00F57CC0"/>
    <w:rsid w:val="00F607BE"/>
    <w:rsid w:val="00F61874"/>
    <w:rsid w:val="00F65826"/>
    <w:rsid w:val="00F65983"/>
    <w:rsid w:val="00F70EF6"/>
    <w:rsid w:val="00F72D3F"/>
    <w:rsid w:val="00F7332C"/>
    <w:rsid w:val="00F778D5"/>
    <w:rsid w:val="00F805F1"/>
    <w:rsid w:val="00F80676"/>
    <w:rsid w:val="00F81F49"/>
    <w:rsid w:val="00F83E98"/>
    <w:rsid w:val="00F85DF0"/>
    <w:rsid w:val="00F87171"/>
    <w:rsid w:val="00F90978"/>
    <w:rsid w:val="00F92544"/>
    <w:rsid w:val="00F92F45"/>
    <w:rsid w:val="00F93111"/>
    <w:rsid w:val="00F9743B"/>
    <w:rsid w:val="00FA03D6"/>
    <w:rsid w:val="00FA335B"/>
    <w:rsid w:val="00FB0D6B"/>
    <w:rsid w:val="00FB27AC"/>
    <w:rsid w:val="00FB287F"/>
    <w:rsid w:val="00FB2EFC"/>
    <w:rsid w:val="00FB3A2B"/>
    <w:rsid w:val="00FB45B6"/>
    <w:rsid w:val="00FB58A6"/>
    <w:rsid w:val="00FB6F43"/>
    <w:rsid w:val="00FC3ED6"/>
    <w:rsid w:val="00FC5DC7"/>
    <w:rsid w:val="00FC76A0"/>
    <w:rsid w:val="00FD65F0"/>
    <w:rsid w:val="00FE0E6C"/>
    <w:rsid w:val="00FE2D42"/>
    <w:rsid w:val="00FE4017"/>
    <w:rsid w:val="00FF0014"/>
    <w:rsid w:val="00FF1516"/>
    <w:rsid w:val="00FF3C0E"/>
    <w:rsid w:val="00FF415A"/>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3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0B8"/>
    <w:rPr>
      <w:sz w:val="21"/>
    </w:rPr>
  </w:style>
  <w:style w:type="paragraph" w:styleId="Heading1">
    <w:name w:val="heading 1"/>
    <w:basedOn w:val="Normal"/>
    <w:next w:val="Normal"/>
    <w:link w:val="Heading1Char"/>
    <w:uiPriority w:val="9"/>
    <w:qFormat/>
    <w:rsid w:val="00F240B8"/>
    <w:pPr>
      <w:keepNext/>
      <w:keepLines/>
      <w:spacing w:before="360" w:after="0"/>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iPriority w:val="9"/>
    <w:unhideWhenUsed/>
    <w:qFormat/>
    <w:rsid w:val="00697885"/>
    <w:pPr>
      <w:keepNext/>
      <w:keepLines/>
      <w:spacing w:before="120" w:after="0"/>
      <w:outlineLvl w:val="1"/>
    </w:pPr>
    <w:rPr>
      <w:rFonts w:eastAsiaTheme="majorEastAsia" w:cstheme="majorBidi"/>
      <w:b/>
      <w:bCs/>
      <w:color w:val="5B9BD5" w:themeColor="accent1"/>
      <w:sz w:val="24"/>
      <w:szCs w:val="24"/>
    </w:rPr>
  </w:style>
  <w:style w:type="paragraph" w:styleId="Heading3">
    <w:name w:val="heading 3"/>
    <w:basedOn w:val="Heading2"/>
    <w:next w:val="Normal"/>
    <w:link w:val="Heading3Char"/>
    <w:uiPriority w:val="9"/>
    <w:unhideWhenUsed/>
    <w:qFormat/>
    <w:rsid w:val="00A74E54"/>
    <w:pPr>
      <w:outlineLvl w:val="2"/>
    </w:pPr>
    <w:rPr>
      <w:color w:val="9CC2E5" w:themeColor="accent1" w:themeTint="99"/>
      <w:sz w:val="20"/>
      <w:szCs w:val="20"/>
    </w:rPr>
  </w:style>
  <w:style w:type="paragraph" w:styleId="Heading4">
    <w:name w:val="heading 4"/>
    <w:basedOn w:val="Normal"/>
    <w:next w:val="Normal"/>
    <w:link w:val="Heading4Char"/>
    <w:uiPriority w:val="9"/>
    <w:unhideWhenUsed/>
    <w:qFormat/>
    <w:rsid w:val="00F240B8"/>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240B8"/>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240B8"/>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F240B8"/>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240B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240B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B8"/>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rsid w:val="00697885"/>
    <w:rPr>
      <w:rFonts w:eastAsiaTheme="majorEastAsia" w:cstheme="majorBidi"/>
      <w:b/>
      <w:bCs/>
      <w:color w:val="5B9BD5" w:themeColor="accent1"/>
      <w:sz w:val="24"/>
      <w:szCs w:val="24"/>
    </w:rPr>
  </w:style>
  <w:style w:type="paragraph" w:customStyle="1" w:styleId="ColorfulShading-Accent31">
    <w:name w:val="Colorful Shading - Accent 31"/>
    <w:basedOn w:val="Normal"/>
    <w:uiPriority w:val="34"/>
    <w:qFormat/>
    <w:rsid w:val="007E49B7"/>
    <w:pPr>
      <w:ind w:left="720"/>
      <w:contextualSpacing/>
    </w:pPr>
  </w:style>
  <w:style w:type="paragraph" w:styleId="Title">
    <w:name w:val="Title"/>
    <w:aliases w:val="Report title"/>
    <w:basedOn w:val="Normal"/>
    <w:next w:val="Normal"/>
    <w:link w:val="TitleChar"/>
    <w:uiPriority w:val="10"/>
    <w:qFormat/>
    <w:rsid w:val="00F240B8"/>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aliases w:val="Report title Char"/>
    <w:basedOn w:val="DefaultParagraphFont"/>
    <w:link w:val="Title"/>
    <w:uiPriority w:val="10"/>
    <w:rsid w:val="00F240B8"/>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F240B8"/>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240B8"/>
    <w:rPr>
      <w:rFonts w:eastAsiaTheme="majorEastAsia" w:cstheme="majorBidi"/>
      <w:iCs/>
      <w:color w:val="44546A" w:themeColor="text2"/>
      <w:sz w:val="40"/>
      <w:szCs w:val="24"/>
    </w:rPr>
  </w:style>
  <w:style w:type="paragraph" w:styleId="Header">
    <w:name w:val="header"/>
    <w:basedOn w:val="Normal"/>
    <w:link w:val="HeaderChar"/>
    <w:uiPriority w:val="99"/>
    <w:unhideWhenUsed/>
    <w:rsid w:val="007E49B7"/>
    <w:pPr>
      <w:tabs>
        <w:tab w:val="center" w:pos="4513"/>
        <w:tab w:val="right" w:pos="9026"/>
      </w:tabs>
      <w:spacing w:after="0"/>
    </w:pPr>
  </w:style>
  <w:style w:type="character" w:customStyle="1" w:styleId="HeaderChar">
    <w:name w:val="Header Char"/>
    <w:link w:val="Header"/>
    <w:uiPriority w:val="99"/>
    <w:rsid w:val="007E49B7"/>
    <w:rPr>
      <w:rFonts w:eastAsia="Times New Roman"/>
      <w:sz w:val="24"/>
      <w:lang w:eastAsia="en-AU"/>
    </w:rPr>
  </w:style>
  <w:style w:type="paragraph" w:styleId="Footer">
    <w:name w:val="footer"/>
    <w:basedOn w:val="Normal"/>
    <w:link w:val="FooterChar"/>
    <w:uiPriority w:val="99"/>
    <w:unhideWhenUsed/>
    <w:rsid w:val="007E49B7"/>
    <w:pPr>
      <w:tabs>
        <w:tab w:val="center" w:pos="4513"/>
        <w:tab w:val="right" w:pos="9026"/>
      </w:tabs>
      <w:spacing w:after="0"/>
    </w:pPr>
  </w:style>
  <w:style w:type="character" w:customStyle="1" w:styleId="FooterChar">
    <w:name w:val="Footer Char"/>
    <w:link w:val="Footer"/>
    <w:uiPriority w:val="99"/>
    <w:rsid w:val="007E49B7"/>
    <w:rPr>
      <w:rFonts w:eastAsia="Times New Roman"/>
      <w:sz w:val="24"/>
      <w:lang w:eastAsia="en-AU"/>
    </w:rPr>
  </w:style>
  <w:style w:type="paragraph" w:styleId="BalloonText">
    <w:name w:val="Balloon Text"/>
    <w:basedOn w:val="Normal"/>
    <w:link w:val="BalloonTextChar"/>
    <w:uiPriority w:val="99"/>
    <w:semiHidden/>
    <w:unhideWhenUsed/>
    <w:rsid w:val="007E49B7"/>
    <w:pPr>
      <w:spacing w:after="0"/>
    </w:pPr>
    <w:rPr>
      <w:rFonts w:ascii="Tahoma" w:hAnsi="Tahoma" w:cs="Tahoma"/>
      <w:sz w:val="16"/>
      <w:szCs w:val="16"/>
    </w:rPr>
  </w:style>
  <w:style w:type="character" w:customStyle="1" w:styleId="BalloonTextChar">
    <w:name w:val="Balloon Text Char"/>
    <w:link w:val="BalloonText"/>
    <w:uiPriority w:val="99"/>
    <w:semiHidden/>
    <w:rsid w:val="007E49B7"/>
    <w:rPr>
      <w:rFonts w:ascii="Tahoma" w:eastAsia="Times New Roman" w:hAnsi="Tahoma" w:cs="Tahoma"/>
      <w:sz w:val="16"/>
      <w:szCs w:val="16"/>
      <w:lang w:eastAsia="en-AU"/>
    </w:rPr>
  </w:style>
  <w:style w:type="paragraph" w:customStyle="1" w:styleId="Subtitle0">
    <w:name w:val="Sub title"/>
    <w:link w:val="SubtitleChar0"/>
    <w:autoRedefine/>
    <w:rsid w:val="00915034"/>
    <w:pPr>
      <w:spacing w:before="300" w:after="300" w:line="360" w:lineRule="exact"/>
    </w:pPr>
    <w:rPr>
      <w:rFonts w:eastAsia="Times New Roman"/>
      <w:sz w:val="32"/>
    </w:rPr>
  </w:style>
  <w:style w:type="character" w:customStyle="1" w:styleId="SubtitleChar0">
    <w:name w:val="Sub title Char"/>
    <w:link w:val="Subtitle0"/>
    <w:rsid w:val="00915034"/>
    <w:rPr>
      <w:rFonts w:eastAsia="Times New Roman"/>
      <w:sz w:val="32"/>
      <w:szCs w:val="22"/>
      <w:lang w:val="en-US" w:eastAsia="en-US"/>
    </w:rPr>
  </w:style>
  <w:style w:type="character" w:styleId="Hyperlink">
    <w:name w:val="Hyperlink"/>
    <w:uiPriority w:val="99"/>
    <w:rsid w:val="00D0519A"/>
    <w:rPr>
      <w:color w:val="0000FF"/>
      <w:u w:val="single"/>
    </w:rPr>
  </w:style>
  <w:style w:type="paragraph" w:customStyle="1" w:styleId="MediumShading1-Accent21">
    <w:name w:val="Medium Shading 1 - Accent 21"/>
    <w:uiPriority w:val="1"/>
    <w:qFormat/>
    <w:rsid w:val="00A933EB"/>
    <w:rPr>
      <w:lang w:val="en-AU"/>
    </w:rPr>
  </w:style>
  <w:style w:type="table" w:styleId="TableGrid">
    <w:name w:val="Table Grid"/>
    <w:basedOn w:val="TableNormal"/>
    <w:uiPriority w:val="59"/>
    <w:rsid w:val="00A9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4E54"/>
    <w:rPr>
      <w:rFonts w:eastAsiaTheme="majorEastAsia" w:cstheme="majorBidi"/>
      <w:b/>
      <w:bCs/>
      <w:color w:val="9CC2E5" w:themeColor="accent1" w:themeTint="99"/>
      <w:sz w:val="20"/>
      <w:szCs w:val="20"/>
    </w:rPr>
  </w:style>
  <w:style w:type="character" w:customStyle="1" w:styleId="Heading4Char">
    <w:name w:val="Heading 4 Char"/>
    <w:basedOn w:val="DefaultParagraphFont"/>
    <w:link w:val="Heading4"/>
    <w:uiPriority w:val="9"/>
    <w:rsid w:val="00F240B8"/>
    <w:rPr>
      <w:rFonts w:eastAsiaTheme="majorEastAsia" w:cstheme="majorBidi"/>
      <w:b/>
      <w:bCs/>
      <w:i/>
      <w:iCs/>
      <w:color w:val="000000"/>
      <w:sz w:val="24"/>
    </w:rPr>
  </w:style>
  <w:style w:type="paragraph" w:styleId="TOCHeading">
    <w:name w:val="TOC Heading"/>
    <w:basedOn w:val="Heading1"/>
    <w:next w:val="Normal"/>
    <w:uiPriority w:val="39"/>
    <w:unhideWhenUsed/>
    <w:qFormat/>
    <w:rsid w:val="00F240B8"/>
    <w:pPr>
      <w:spacing w:before="480" w:line="264" w:lineRule="auto"/>
      <w:outlineLvl w:val="9"/>
    </w:pPr>
    <w:rPr>
      <w:b/>
    </w:rPr>
  </w:style>
  <w:style w:type="paragraph" w:styleId="TOC1">
    <w:name w:val="toc 1"/>
    <w:basedOn w:val="Normal"/>
    <w:next w:val="Normal"/>
    <w:autoRedefine/>
    <w:uiPriority w:val="39"/>
    <w:unhideWhenUsed/>
    <w:rsid w:val="00415570"/>
    <w:pPr>
      <w:tabs>
        <w:tab w:val="right" w:leader="dot" w:pos="9151"/>
      </w:tabs>
      <w:spacing w:before="120" w:after="0"/>
    </w:pPr>
    <w:rPr>
      <w:rFonts w:asciiTheme="majorHAnsi" w:hAnsiTheme="majorHAnsi"/>
      <w:b/>
      <w:bCs/>
      <w:color w:val="548DD4"/>
      <w:sz w:val="24"/>
      <w:szCs w:val="24"/>
    </w:rPr>
  </w:style>
  <w:style w:type="paragraph" w:styleId="TOC2">
    <w:name w:val="toc 2"/>
    <w:basedOn w:val="Normal"/>
    <w:next w:val="Normal"/>
    <w:autoRedefine/>
    <w:uiPriority w:val="39"/>
    <w:unhideWhenUsed/>
    <w:rsid w:val="00415570"/>
    <w:pPr>
      <w:spacing w:after="0"/>
    </w:pPr>
    <w:rPr>
      <w:sz w:val="22"/>
    </w:rPr>
  </w:style>
  <w:style w:type="paragraph" w:styleId="TOC3">
    <w:name w:val="toc 3"/>
    <w:basedOn w:val="Normal"/>
    <w:next w:val="Normal"/>
    <w:autoRedefine/>
    <w:uiPriority w:val="39"/>
    <w:unhideWhenUsed/>
    <w:rsid w:val="00AB5EE1"/>
    <w:pPr>
      <w:spacing w:after="0"/>
      <w:ind w:left="210"/>
    </w:pPr>
    <w:rPr>
      <w:i/>
      <w:iCs/>
      <w:sz w:val="22"/>
    </w:rPr>
  </w:style>
  <w:style w:type="paragraph" w:customStyle="1" w:styleId="Bulletlist">
    <w:name w:val="Bullet list"/>
    <w:basedOn w:val="Normal"/>
    <w:rsid w:val="0025041E"/>
    <w:pPr>
      <w:widowControl w:val="0"/>
      <w:numPr>
        <w:numId w:val="1"/>
      </w:numPr>
      <w:suppressAutoHyphens/>
      <w:spacing w:after="120" w:line="240" w:lineRule="exact"/>
    </w:pPr>
    <w:rPr>
      <w:rFonts w:eastAsia="MS Mincho"/>
      <w:color w:val="000000"/>
    </w:rPr>
  </w:style>
  <w:style w:type="character" w:styleId="Strong">
    <w:name w:val="Strong"/>
    <w:basedOn w:val="DefaultParagraphFont"/>
    <w:uiPriority w:val="22"/>
    <w:qFormat/>
    <w:rsid w:val="00F240B8"/>
    <w:rPr>
      <w:b w:val="0"/>
      <w:bCs/>
      <w:i/>
      <w:color w:val="44546A" w:themeColor="text2"/>
    </w:rPr>
  </w:style>
  <w:style w:type="character" w:styleId="CommentReference">
    <w:name w:val="annotation reference"/>
    <w:uiPriority w:val="99"/>
    <w:semiHidden/>
    <w:unhideWhenUsed/>
    <w:rsid w:val="00182D3C"/>
    <w:rPr>
      <w:sz w:val="16"/>
      <w:szCs w:val="16"/>
    </w:rPr>
  </w:style>
  <w:style w:type="paragraph" w:styleId="CommentText">
    <w:name w:val="annotation text"/>
    <w:basedOn w:val="Normal"/>
    <w:link w:val="CommentTextChar"/>
    <w:uiPriority w:val="99"/>
    <w:unhideWhenUsed/>
    <w:rsid w:val="00182D3C"/>
  </w:style>
  <w:style w:type="character" w:customStyle="1" w:styleId="CommentTextChar">
    <w:name w:val="Comment Text Char"/>
    <w:link w:val="CommentText"/>
    <w:uiPriority w:val="99"/>
    <w:rsid w:val="00182D3C"/>
    <w:rPr>
      <w:rFonts w:eastAsia="Times New Roman"/>
    </w:rPr>
  </w:style>
  <w:style w:type="paragraph" w:styleId="CommentSubject">
    <w:name w:val="annotation subject"/>
    <w:basedOn w:val="CommentText"/>
    <w:next w:val="CommentText"/>
    <w:link w:val="CommentSubjectChar"/>
    <w:uiPriority w:val="99"/>
    <w:semiHidden/>
    <w:unhideWhenUsed/>
    <w:rsid w:val="00182D3C"/>
    <w:rPr>
      <w:b/>
      <w:bCs/>
    </w:rPr>
  </w:style>
  <w:style w:type="character" w:customStyle="1" w:styleId="CommentSubjectChar">
    <w:name w:val="Comment Subject Char"/>
    <w:link w:val="CommentSubject"/>
    <w:uiPriority w:val="99"/>
    <w:semiHidden/>
    <w:rsid w:val="00182D3C"/>
    <w:rPr>
      <w:rFonts w:eastAsia="Times New Roman"/>
      <w:b/>
      <w:bCs/>
    </w:rPr>
  </w:style>
  <w:style w:type="character" w:customStyle="1" w:styleId="apple-converted-space">
    <w:name w:val="apple-converted-space"/>
    <w:rsid w:val="00AA69FC"/>
  </w:style>
  <w:style w:type="paragraph" w:styleId="NormalWeb">
    <w:name w:val="Normal (Web)"/>
    <w:basedOn w:val="Normal"/>
    <w:uiPriority w:val="99"/>
    <w:unhideWhenUsed/>
    <w:rsid w:val="00895381"/>
    <w:pPr>
      <w:spacing w:before="100" w:beforeAutospacing="1" w:after="100" w:afterAutospacing="1"/>
    </w:pPr>
    <w:rPr>
      <w:rFonts w:ascii="Times New Roman" w:hAnsi="Times New Roman"/>
      <w:szCs w:val="24"/>
    </w:rPr>
  </w:style>
  <w:style w:type="character" w:styleId="PageNumber">
    <w:name w:val="page number"/>
    <w:uiPriority w:val="99"/>
    <w:semiHidden/>
    <w:unhideWhenUsed/>
    <w:rsid w:val="005D599F"/>
  </w:style>
  <w:style w:type="paragraph" w:customStyle="1" w:styleId="Default">
    <w:name w:val="Default"/>
    <w:rsid w:val="009171D3"/>
    <w:pPr>
      <w:autoSpaceDE w:val="0"/>
      <w:autoSpaceDN w:val="0"/>
      <w:adjustRightInd w:val="0"/>
    </w:pPr>
    <w:rPr>
      <w:rFonts w:cs="Calibri"/>
      <w:color w:val="000000"/>
      <w:sz w:val="24"/>
      <w:szCs w:val="24"/>
      <w:lang w:val="en-AU" w:eastAsia="en-AU"/>
    </w:rPr>
  </w:style>
  <w:style w:type="paragraph" w:styleId="ListParagraph">
    <w:name w:val="List Paragraph"/>
    <w:basedOn w:val="Normal"/>
    <w:link w:val="ListParagraphChar"/>
    <w:uiPriority w:val="34"/>
    <w:qFormat/>
    <w:rsid w:val="00536C5A"/>
    <w:pPr>
      <w:numPr>
        <w:numId w:val="23"/>
      </w:numPr>
      <w:contextualSpacing/>
    </w:pPr>
  </w:style>
  <w:style w:type="paragraph" w:styleId="FootnoteText">
    <w:name w:val="footnote text"/>
    <w:basedOn w:val="Normal"/>
    <w:link w:val="FootnoteTextChar"/>
    <w:uiPriority w:val="99"/>
    <w:unhideWhenUsed/>
    <w:rsid w:val="002717A1"/>
    <w:pPr>
      <w:spacing w:after="0"/>
    </w:pPr>
    <w:rPr>
      <w:rFonts w:ascii="Cambria" w:eastAsia="MS Mincho" w:hAnsi="Cambria"/>
      <w:sz w:val="24"/>
      <w:szCs w:val="24"/>
    </w:rPr>
  </w:style>
  <w:style w:type="character" w:customStyle="1" w:styleId="FootnoteTextChar">
    <w:name w:val="Footnote Text Char"/>
    <w:link w:val="FootnoteText"/>
    <w:uiPriority w:val="99"/>
    <w:rsid w:val="002717A1"/>
    <w:rPr>
      <w:rFonts w:ascii="Cambria" w:eastAsia="MS Mincho" w:hAnsi="Cambria"/>
      <w:sz w:val="24"/>
      <w:szCs w:val="24"/>
      <w:lang w:eastAsia="en-US"/>
    </w:rPr>
  </w:style>
  <w:style w:type="character" w:styleId="FootnoteReference">
    <w:name w:val="footnote reference"/>
    <w:uiPriority w:val="99"/>
    <w:unhideWhenUsed/>
    <w:rsid w:val="002717A1"/>
    <w:rPr>
      <w:vertAlign w:val="superscript"/>
    </w:rPr>
  </w:style>
  <w:style w:type="character" w:customStyle="1" w:styleId="A2">
    <w:name w:val="A2"/>
    <w:uiPriority w:val="99"/>
    <w:rsid w:val="002717A1"/>
    <w:rPr>
      <w:rFonts w:cs="HelveticaNeueLT Std Thin"/>
      <w:color w:val="000000"/>
      <w:sz w:val="76"/>
      <w:szCs w:val="76"/>
    </w:rPr>
  </w:style>
  <w:style w:type="character" w:customStyle="1" w:styleId="st">
    <w:name w:val="st"/>
    <w:rsid w:val="002717A1"/>
  </w:style>
  <w:style w:type="character" w:customStyle="1" w:styleId="ListParagraphChar">
    <w:name w:val="List Paragraph Char"/>
    <w:link w:val="ListParagraph"/>
    <w:uiPriority w:val="34"/>
    <w:rsid w:val="00536C5A"/>
    <w:rPr>
      <w:sz w:val="21"/>
    </w:rPr>
  </w:style>
  <w:style w:type="table" w:styleId="ListTable7Colorful">
    <w:name w:val="List Table 7 Colorful"/>
    <w:basedOn w:val="TableNormal"/>
    <w:uiPriority w:val="52"/>
    <w:rsid w:val="00914D1A"/>
    <w:rPr>
      <w:rFonts w:ascii="Century Gothic" w:eastAsia="Meiryo" w:hAnsi="Century Gothic"/>
      <w:color w:val="000000"/>
      <w:sz w:val="17"/>
      <w:szCs w:val="17"/>
      <w:lang w:eastAsia="ja-JP"/>
    </w:rPr>
    <w:tblPr>
      <w:tblStyleRowBandSize w:val="1"/>
      <w:tblStyleColBandSize w:val="1"/>
    </w:tblPr>
    <w:tblStylePr w:type="firstRow">
      <w:rPr>
        <w:rFonts w:ascii="Cambria Math" w:eastAsia="Cambria Math" w:hAnsi="Cambria Math" w:cs="Times New Roman"/>
        <w:i/>
        <w:iCs/>
        <w:sz w:val="26"/>
      </w:rPr>
      <w:tblPr/>
      <w:tcPr>
        <w:tcBorders>
          <w:bottom w:val="single" w:sz="4" w:space="0" w:color="000000"/>
        </w:tcBorders>
        <w:shd w:val="clear" w:color="auto" w:fill="FFFFFF"/>
      </w:tcPr>
    </w:tblStylePr>
    <w:tblStylePr w:type="lastRow">
      <w:rPr>
        <w:rFonts w:ascii="Cambria Math" w:eastAsia="Cambria Math" w:hAnsi="Cambria Math" w:cs="Times New Roman"/>
        <w:i/>
        <w:iCs/>
        <w:sz w:val="26"/>
      </w:rPr>
      <w:tblPr/>
      <w:tcPr>
        <w:tcBorders>
          <w:top w:val="single" w:sz="4" w:space="0" w:color="000000"/>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000000"/>
        </w:tcBorders>
        <w:shd w:val="clear" w:color="auto" w:fill="FFFFFF"/>
      </w:tcPr>
    </w:tblStylePr>
    <w:tblStylePr w:type="lastCol">
      <w:rPr>
        <w:rFonts w:ascii="Cambria Math" w:eastAsia="Cambria Math" w:hAnsi="Cambria Math"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
    <w:name w:val="EndNote Bibliography"/>
    <w:basedOn w:val="Normal"/>
    <w:link w:val="EndNoteBibliographyChar"/>
    <w:rsid w:val="00E3010A"/>
    <w:pPr>
      <w:spacing w:after="200"/>
    </w:pPr>
    <w:rPr>
      <w:rFonts w:ascii="Calibri Light" w:eastAsia="MS Mincho" w:hAnsi="Calibri Light" w:cs="Calibri Light"/>
      <w:noProof/>
      <w:sz w:val="20"/>
      <w:lang w:eastAsia="zh-CN"/>
    </w:rPr>
  </w:style>
  <w:style w:type="character" w:customStyle="1" w:styleId="EndNoteBibliographyChar">
    <w:name w:val="EndNote Bibliography Char"/>
    <w:link w:val="EndNoteBibliography"/>
    <w:rsid w:val="00E3010A"/>
    <w:rPr>
      <w:rFonts w:ascii="Calibri Light" w:eastAsia="MS Mincho" w:hAnsi="Calibri Light" w:cs="Calibri Light"/>
      <w:noProof/>
      <w:sz w:val="20"/>
      <w:lang w:eastAsia="zh-CN"/>
    </w:rPr>
  </w:style>
  <w:style w:type="paragraph" w:customStyle="1" w:styleId="EndNoteBibliographyTitle">
    <w:name w:val="EndNote Bibliography Title"/>
    <w:basedOn w:val="Normal"/>
    <w:rsid w:val="008251EC"/>
    <w:pPr>
      <w:spacing w:after="0"/>
      <w:jc w:val="center"/>
    </w:pPr>
    <w:rPr>
      <w:rFonts w:ascii="Calibri Light" w:hAnsi="Calibri Light" w:cs="Calibri Light"/>
      <w:sz w:val="20"/>
    </w:rPr>
  </w:style>
  <w:style w:type="character" w:customStyle="1" w:styleId="contribdegrees">
    <w:name w:val="contribdegrees"/>
    <w:rsid w:val="001F260F"/>
  </w:style>
  <w:style w:type="paragraph" w:styleId="Revision">
    <w:name w:val="Revision"/>
    <w:hidden/>
    <w:uiPriority w:val="99"/>
    <w:semiHidden/>
    <w:rsid w:val="00E42AF0"/>
    <w:rPr>
      <w:rFonts w:ascii="Calibri Light" w:eastAsia="Times New Roman" w:hAnsi="Calibri Light"/>
      <w:color w:val="262626"/>
      <w:lang w:val="en-AU" w:eastAsia="en-AU"/>
    </w:rPr>
  </w:style>
  <w:style w:type="paragraph" w:customStyle="1" w:styleId="Normal0">
    <w:name w:val="[Normal]"/>
    <w:rsid w:val="002C5F2F"/>
    <w:pPr>
      <w:widowControl w:val="0"/>
      <w:autoSpaceDE w:val="0"/>
      <w:autoSpaceDN w:val="0"/>
      <w:adjustRightInd w:val="0"/>
    </w:pPr>
    <w:rPr>
      <w:rFonts w:ascii="Arial" w:hAnsi="Arial" w:cs="Arial"/>
      <w:sz w:val="24"/>
      <w:szCs w:val="24"/>
      <w:lang w:val="en-AU"/>
    </w:rPr>
  </w:style>
  <w:style w:type="paragraph" w:styleId="ListNumber5">
    <w:name w:val="List Number 5"/>
    <w:basedOn w:val="Normal"/>
    <w:uiPriority w:val="99"/>
    <w:unhideWhenUsed/>
    <w:rsid w:val="00AD76D7"/>
    <w:pPr>
      <w:numPr>
        <w:numId w:val="7"/>
      </w:numPr>
      <w:contextualSpacing/>
    </w:pPr>
  </w:style>
  <w:style w:type="table" w:styleId="GridTable4-Accent2">
    <w:name w:val="Grid Table 4 Accent 2"/>
    <w:basedOn w:val="TableNormal"/>
    <w:uiPriority w:val="49"/>
    <w:rsid w:val="000D4D4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ersonalName">
    <w:name w:val="Personal Name"/>
    <w:basedOn w:val="Title"/>
    <w:qFormat/>
    <w:rsid w:val="00F240B8"/>
    <w:rPr>
      <w:b/>
      <w:caps/>
      <w:color w:val="000000"/>
      <w:sz w:val="28"/>
      <w:szCs w:val="28"/>
    </w:rPr>
  </w:style>
  <w:style w:type="character" w:customStyle="1" w:styleId="Heading5Char">
    <w:name w:val="Heading 5 Char"/>
    <w:basedOn w:val="DefaultParagraphFont"/>
    <w:link w:val="Heading5"/>
    <w:uiPriority w:val="9"/>
    <w:semiHidden/>
    <w:rsid w:val="00F240B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240B8"/>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F240B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240B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240B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240B8"/>
    <w:rPr>
      <w:rFonts w:asciiTheme="majorHAnsi" w:eastAsiaTheme="minorEastAsia" w:hAnsiTheme="majorHAnsi"/>
      <w:bCs/>
      <w:smallCaps/>
      <w:color w:val="44546A" w:themeColor="text2"/>
      <w:spacing w:val="6"/>
      <w:sz w:val="22"/>
      <w:szCs w:val="18"/>
    </w:rPr>
  </w:style>
  <w:style w:type="character" w:styleId="Emphasis">
    <w:name w:val="Emphasis"/>
    <w:basedOn w:val="DefaultParagraphFont"/>
    <w:uiPriority w:val="20"/>
    <w:qFormat/>
    <w:rsid w:val="00F240B8"/>
    <w:rPr>
      <w:b/>
      <w:i/>
      <w:iCs/>
    </w:rPr>
  </w:style>
  <w:style w:type="paragraph" w:styleId="NoSpacing">
    <w:name w:val="No Spacing"/>
    <w:link w:val="NoSpacingChar"/>
    <w:uiPriority w:val="1"/>
    <w:qFormat/>
    <w:rsid w:val="00F240B8"/>
    <w:pPr>
      <w:spacing w:after="0"/>
    </w:pPr>
  </w:style>
  <w:style w:type="character" w:customStyle="1" w:styleId="NoSpacingChar">
    <w:name w:val="No Spacing Char"/>
    <w:basedOn w:val="DefaultParagraphFont"/>
    <w:link w:val="NoSpacing"/>
    <w:uiPriority w:val="1"/>
    <w:rsid w:val="00F240B8"/>
  </w:style>
  <w:style w:type="paragraph" w:styleId="Quote">
    <w:name w:val="Quote"/>
    <w:basedOn w:val="Normal"/>
    <w:next w:val="Normal"/>
    <w:link w:val="QuoteChar"/>
    <w:uiPriority w:val="29"/>
    <w:qFormat/>
    <w:rsid w:val="00F240B8"/>
    <w:pPr>
      <w:spacing w:after="0" w:line="360" w:lineRule="auto"/>
      <w:jc w:val="center"/>
    </w:pPr>
    <w:rPr>
      <w:rFonts w:eastAsiaTheme="minorEastAsia"/>
      <w:b/>
      <w:i/>
      <w:iCs/>
      <w:color w:val="5B9BD5" w:themeColor="accent1"/>
      <w:sz w:val="26"/>
    </w:rPr>
  </w:style>
  <w:style w:type="character" w:customStyle="1" w:styleId="QuoteChar">
    <w:name w:val="Quote Char"/>
    <w:basedOn w:val="DefaultParagraphFont"/>
    <w:link w:val="Quote"/>
    <w:uiPriority w:val="29"/>
    <w:rsid w:val="00F240B8"/>
    <w:rPr>
      <w:rFonts w:eastAsiaTheme="minorEastAsia"/>
      <w:b/>
      <w:i/>
      <w:iCs/>
      <w:color w:val="5B9BD5" w:themeColor="accent1"/>
      <w:sz w:val="26"/>
    </w:rPr>
  </w:style>
  <w:style w:type="paragraph" w:styleId="IntenseQuote">
    <w:name w:val="Intense Quote"/>
    <w:basedOn w:val="Normal"/>
    <w:next w:val="Normal"/>
    <w:link w:val="IntenseQuoteChar"/>
    <w:uiPriority w:val="30"/>
    <w:qFormat/>
    <w:rsid w:val="00F240B8"/>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240B8"/>
    <w:rPr>
      <w:rFonts w:asciiTheme="majorHAnsi" w:eastAsiaTheme="minorEastAsia" w:hAnsiTheme="majorHAnsi"/>
      <w:bCs/>
      <w:iCs/>
      <w:color w:val="FFFFFF" w:themeColor="background1"/>
      <w:sz w:val="28"/>
      <w:shd w:val="clear" w:color="auto" w:fill="5B9BD5" w:themeFill="accent1"/>
    </w:rPr>
  </w:style>
  <w:style w:type="character" w:styleId="SubtleEmphasis">
    <w:name w:val="Subtle Emphasis"/>
    <w:basedOn w:val="DefaultParagraphFont"/>
    <w:uiPriority w:val="19"/>
    <w:qFormat/>
    <w:rsid w:val="00F240B8"/>
    <w:rPr>
      <w:i/>
      <w:iCs/>
      <w:color w:val="000000"/>
    </w:rPr>
  </w:style>
  <w:style w:type="character" w:styleId="IntenseEmphasis">
    <w:name w:val="Intense Emphasis"/>
    <w:basedOn w:val="DefaultParagraphFont"/>
    <w:uiPriority w:val="21"/>
    <w:qFormat/>
    <w:rsid w:val="00F240B8"/>
    <w:rPr>
      <w:b/>
      <w:bCs/>
      <w:i/>
      <w:iCs/>
      <w:color w:val="5B9BD5" w:themeColor="accent1"/>
    </w:rPr>
  </w:style>
  <w:style w:type="character" w:styleId="SubtleReference">
    <w:name w:val="Subtle Reference"/>
    <w:basedOn w:val="DefaultParagraphFont"/>
    <w:uiPriority w:val="31"/>
    <w:qFormat/>
    <w:rsid w:val="00F240B8"/>
    <w:rPr>
      <w:smallCaps/>
      <w:color w:val="000000"/>
      <w:u w:val="single"/>
    </w:rPr>
  </w:style>
  <w:style w:type="character" w:styleId="IntenseReference">
    <w:name w:val="Intense Reference"/>
    <w:basedOn w:val="DefaultParagraphFont"/>
    <w:uiPriority w:val="32"/>
    <w:qFormat/>
    <w:rsid w:val="00F240B8"/>
    <w:rPr>
      <w:b w:val="0"/>
      <w:bCs/>
      <w:smallCaps/>
      <w:color w:val="5B9BD5" w:themeColor="accent1"/>
      <w:spacing w:val="5"/>
      <w:u w:val="single"/>
    </w:rPr>
  </w:style>
  <w:style w:type="character" w:styleId="BookTitle">
    <w:name w:val="Book Title"/>
    <w:basedOn w:val="DefaultParagraphFont"/>
    <w:uiPriority w:val="33"/>
    <w:qFormat/>
    <w:rsid w:val="00F240B8"/>
    <w:rPr>
      <w:b/>
      <w:bCs/>
      <w:caps/>
      <w:smallCaps w:val="0"/>
      <w:color w:val="44546A" w:themeColor="text2"/>
      <w:spacing w:val="10"/>
    </w:rPr>
  </w:style>
  <w:style w:type="paragraph" w:styleId="TOC4">
    <w:name w:val="toc 4"/>
    <w:basedOn w:val="Normal"/>
    <w:next w:val="Normal"/>
    <w:autoRedefine/>
    <w:uiPriority w:val="39"/>
    <w:semiHidden/>
    <w:unhideWhenUsed/>
    <w:rsid w:val="006F32E1"/>
    <w:pPr>
      <w:pBdr>
        <w:between w:val="double" w:sz="6" w:space="0" w:color="auto"/>
      </w:pBdr>
      <w:spacing w:after="0"/>
      <w:ind w:left="420"/>
    </w:pPr>
    <w:rPr>
      <w:sz w:val="20"/>
      <w:szCs w:val="20"/>
    </w:rPr>
  </w:style>
  <w:style w:type="paragraph" w:styleId="TOC5">
    <w:name w:val="toc 5"/>
    <w:basedOn w:val="Normal"/>
    <w:next w:val="Normal"/>
    <w:autoRedefine/>
    <w:uiPriority w:val="39"/>
    <w:semiHidden/>
    <w:unhideWhenUsed/>
    <w:rsid w:val="006F32E1"/>
    <w:pPr>
      <w:pBdr>
        <w:between w:val="double" w:sz="6" w:space="0" w:color="auto"/>
      </w:pBdr>
      <w:spacing w:after="0"/>
      <w:ind w:left="630"/>
    </w:pPr>
    <w:rPr>
      <w:sz w:val="20"/>
      <w:szCs w:val="20"/>
    </w:rPr>
  </w:style>
  <w:style w:type="paragraph" w:styleId="TOC6">
    <w:name w:val="toc 6"/>
    <w:basedOn w:val="Normal"/>
    <w:next w:val="Normal"/>
    <w:autoRedefine/>
    <w:uiPriority w:val="39"/>
    <w:semiHidden/>
    <w:unhideWhenUsed/>
    <w:rsid w:val="006F32E1"/>
    <w:pPr>
      <w:pBdr>
        <w:between w:val="double" w:sz="6" w:space="0" w:color="auto"/>
      </w:pBdr>
      <w:spacing w:after="0"/>
      <w:ind w:left="840"/>
    </w:pPr>
    <w:rPr>
      <w:sz w:val="20"/>
      <w:szCs w:val="20"/>
    </w:rPr>
  </w:style>
  <w:style w:type="paragraph" w:styleId="TOC7">
    <w:name w:val="toc 7"/>
    <w:basedOn w:val="Normal"/>
    <w:next w:val="Normal"/>
    <w:autoRedefine/>
    <w:uiPriority w:val="39"/>
    <w:semiHidden/>
    <w:unhideWhenUsed/>
    <w:rsid w:val="006F32E1"/>
    <w:pPr>
      <w:pBdr>
        <w:between w:val="double" w:sz="6" w:space="0" w:color="auto"/>
      </w:pBdr>
      <w:spacing w:after="0"/>
      <w:ind w:left="1050"/>
    </w:pPr>
    <w:rPr>
      <w:sz w:val="20"/>
      <w:szCs w:val="20"/>
    </w:rPr>
  </w:style>
  <w:style w:type="paragraph" w:styleId="TOC8">
    <w:name w:val="toc 8"/>
    <w:basedOn w:val="Normal"/>
    <w:next w:val="Normal"/>
    <w:autoRedefine/>
    <w:uiPriority w:val="39"/>
    <w:semiHidden/>
    <w:unhideWhenUsed/>
    <w:rsid w:val="006F32E1"/>
    <w:pPr>
      <w:pBdr>
        <w:between w:val="double" w:sz="6" w:space="0" w:color="auto"/>
      </w:pBdr>
      <w:spacing w:after="0"/>
      <w:ind w:left="1260"/>
    </w:pPr>
    <w:rPr>
      <w:sz w:val="20"/>
      <w:szCs w:val="20"/>
    </w:rPr>
  </w:style>
  <w:style w:type="paragraph" w:styleId="TOC9">
    <w:name w:val="toc 9"/>
    <w:basedOn w:val="Normal"/>
    <w:next w:val="Normal"/>
    <w:autoRedefine/>
    <w:uiPriority w:val="39"/>
    <w:semiHidden/>
    <w:unhideWhenUsed/>
    <w:rsid w:val="006F32E1"/>
    <w:pPr>
      <w:pBdr>
        <w:between w:val="double" w:sz="6" w:space="0" w:color="auto"/>
      </w:pBdr>
      <w:spacing w:after="0"/>
      <w:ind w:left="1470"/>
    </w:pPr>
    <w:rPr>
      <w:sz w:val="20"/>
      <w:szCs w:val="20"/>
    </w:rPr>
  </w:style>
  <w:style w:type="paragraph" w:customStyle="1" w:styleId="p1">
    <w:name w:val="p1"/>
    <w:basedOn w:val="Normal"/>
    <w:rsid w:val="00E562BB"/>
    <w:pPr>
      <w:spacing w:after="0"/>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855">
      <w:bodyDiv w:val="1"/>
      <w:marLeft w:val="0"/>
      <w:marRight w:val="0"/>
      <w:marTop w:val="0"/>
      <w:marBottom w:val="0"/>
      <w:divBdr>
        <w:top w:val="none" w:sz="0" w:space="0" w:color="auto"/>
        <w:left w:val="none" w:sz="0" w:space="0" w:color="auto"/>
        <w:bottom w:val="none" w:sz="0" w:space="0" w:color="auto"/>
        <w:right w:val="none" w:sz="0" w:space="0" w:color="auto"/>
      </w:divBdr>
    </w:div>
    <w:div w:id="171796529">
      <w:bodyDiv w:val="1"/>
      <w:marLeft w:val="0"/>
      <w:marRight w:val="0"/>
      <w:marTop w:val="0"/>
      <w:marBottom w:val="0"/>
      <w:divBdr>
        <w:top w:val="none" w:sz="0" w:space="0" w:color="auto"/>
        <w:left w:val="none" w:sz="0" w:space="0" w:color="auto"/>
        <w:bottom w:val="none" w:sz="0" w:space="0" w:color="auto"/>
        <w:right w:val="none" w:sz="0" w:space="0" w:color="auto"/>
      </w:divBdr>
    </w:div>
    <w:div w:id="244728775">
      <w:bodyDiv w:val="1"/>
      <w:marLeft w:val="0"/>
      <w:marRight w:val="0"/>
      <w:marTop w:val="0"/>
      <w:marBottom w:val="0"/>
      <w:divBdr>
        <w:top w:val="none" w:sz="0" w:space="0" w:color="auto"/>
        <w:left w:val="none" w:sz="0" w:space="0" w:color="auto"/>
        <w:bottom w:val="none" w:sz="0" w:space="0" w:color="auto"/>
        <w:right w:val="none" w:sz="0" w:space="0" w:color="auto"/>
      </w:divBdr>
    </w:div>
    <w:div w:id="372265967">
      <w:bodyDiv w:val="1"/>
      <w:marLeft w:val="0"/>
      <w:marRight w:val="0"/>
      <w:marTop w:val="0"/>
      <w:marBottom w:val="0"/>
      <w:divBdr>
        <w:top w:val="none" w:sz="0" w:space="0" w:color="auto"/>
        <w:left w:val="none" w:sz="0" w:space="0" w:color="auto"/>
        <w:bottom w:val="none" w:sz="0" w:space="0" w:color="auto"/>
        <w:right w:val="none" w:sz="0" w:space="0" w:color="auto"/>
      </w:divBdr>
    </w:div>
    <w:div w:id="389037245">
      <w:bodyDiv w:val="1"/>
      <w:marLeft w:val="0"/>
      <w:marRight w:val="0"/>
      <w:marTop w:val="0"/>
      <w:marBottom w:val="0"/>
      <w:divBdr>
        <w:top w:val="none" w:sz="0" w:space="0" w:color="auto"/>
        <w:left w:val="none" w:sz="0" w:space="0" w:color="auto"/>
        <w:bottom w:val="none" w:sz="0" w:space="0" w:color="auto"/>
        <w:right w:val="none" w:sz="0" w:space="0" w:color="auto"/>
      </w:divBdr>
    </w:div>
    <w:div w:id="415782524">
      <w:bodyDiv w:val="1"/>
      <w:marLeft w:val="0"/>
      <w:marRight w:val="0"/>
      <w:marTop w:val="0"/>
      <w:marBottom w:val="0"/>
      <w:divBdr>
        <w:top w:val="none" w:sz="0" w:space="0" w:color="auto"/>
        <w:left w:val="none" w:sz="0" w:space="0" w:color="auto"/>
        <w:bottom w:val="none" w:sz="0" w:space="0" w:color="auto"/>
        <w:right w:val="none" w:sz="0" w:space="0" w:color="auto"/>
      </w:divBdr>
    </w:div>
    <w:div w:id="471364663">
      <w:bodyDiv w:val="1"/>
      <w:marLeft w:val="0"/>
      <w:marRight w:val="0"/>
      <w:marTop w:val="0"/>
      <w:marBottom w:val="0"/>
      <w:divBdr>
        <w:top w:val="none" w:sz="0" w:space="0" w:color="auto"/>
        <w:left w:val="none" w:sz="0" w:space="0" w:color="auto"/>
        <w:bottom w:val="none" w:sz="0" w:space="0" w:color="auto"/>
        <w:right w:val="none" w:sz="0" w:space="0" w:color="auto"/>
      </w:divBdr>
      <w:divsChild>
        <w:div w:id="268128859">
          <w:marLeft w:val="0"/>
          <w:marRight w:val="0"/>
          <w:marTop w:val="0"/>
          <w:marBottom w:val="0"/>
          <w:divBdr>
            <w:top w:val="none" w:sz="0" w:space="0" w:color="auto"/>
            <w:left w:val="none" w:sz="0" w:space="0" w:color="auto"/>
            <w:bottom w:val="none" w:sz="0" w:space="0" w:color="auto"/>
            <w:right w:val="none" w:sz="0" w:space="0" w:color="auto"/>
          </w:divBdr>
        </w:div>
        <w:div w:id="715736787">
          <w:marLeft w:val="0"/>
          <w:marRight w:val="0"/>
          <w:marTop w:val="0"/>
          <w:marBottom w:val="0"/>
          <w:divBdr>
            <w:top w:val="none" w:sz="0" w:space="0" w:color="auto"/>
            <w:left w:val="none" w:sz="0" w:space="0" w:color="auto"/>
            <w:bottom w:val="none" w:sz="0" w:space="0" w:color="auto"/>
            <w:right w:val="none" w:sz="0" w:space="0" w:color="auto"/>
          </w:divBdr>
          <w:divsChild>
            <w:div w:id="2093965607">
              <w:marLeft w:val="0"/>
              <w:marRight w:val="0"/>
              <w:marTop w:val="0"/>
              <w:marBottom w:val="0"/>
              <w:divBdr>
                <w:top w:val="none" w:sz="0" w:space="0" w:color="auto"/>
                <w:left w:val="none" w:sz="0" w:space="0" w:color="auto"/>
                <w:bottom w:val="none" w:sz="0" w:space="0" w:color="auto"/>
                <w:right w:val="none" w:sz="0" w:space="0" w:color="auto"/>
              </w:divBdr>
              <w:divsChild>
                <w:div w:id="365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885">
      <w:bodyDiv w:val="1"/>
      <w:marLeft w:val="0"/>
      <w:marRight w:val="0"/>
      <w:marTop w:val="0"/>
      <w:marBottom w:val="0"/>
      <w:divBdr>
        <w:top w:val="none" w:sz="0" w:space="0" w:color="auto"/>
        <w:left w:val="none" w:sz="0" w:space="0" w:color="auto"/>
        <w:bottom w:val="none" w:sz="0" w:space="0" w:color="auto"/>
        <w:right w:val="none" w:sz="0" w:space="0" w:color="auto"/>
      </w:divBdr>
    </w:div>
    <w:div w:id="584648454">
      <w:bodyDiv w:val="1"/>
      <w:marLeft w:val="0"/>
      <w:marRight w:val="0"/>
      <w:marTop w:val="0"/>
      <w:marBottom w:val="0"/>
      <w:divBdr>
        <w:top w:val="none" w:sz="0" w:space="0" w:color="auto"/>
        <w:left w:val="none" w:sz="0" w:space="0" w:color="auto"/>
        <w:bottom w:val="none" w:sz="0" w:space="0" w:color="auto"/>
        <w:right w:val="none" w:sz="0" w:space="0" w:color="auto"/>
      </w:divBdr>
      <w:divsChild>
        <w:div w:id="608049892">
          <w:marLeft w:val="0"/>
          <w:marRight w:val="0"/>
          <w:marTop w:val="0"/>
          <w:marBottom w:val="0"/>
          <w:divBdr>
            <w:top w:val="none" w:sz="0" w:space="0" w:color="auto"/>
            <w:left w:val="none" w:sz="0" w:space="0" w:color="auto"/>
            <w:bottom w:val="none" w:sz="0" w:space="0" w:color="auto"/>
            <w:right w:val="none" w:sz="0" w:space="0" w:color="auto"/>
          </w:divBdr>
          <w:divsChild>
            <w:div w:id="376124574">
              <w:marLeft w:val="0"/>
              <w:marRight w:val="0"/>
              <w:marTop w:val="0"/>
              <w:marBottom w:val="0"/>
              <w:divBdr>
                <w:top w:val="none" w:sz="0" w:space="0" w:color="auto"/>
                <w:left w:val="none" w:sz="0" w:space="0" w:color="auto"/>
                <w:bottom w:val="none" w:sz="0" w:space="0" w:color="auto"/>
                <w:right w:val="none" w:sz="0" w:space="0" w:color="auto"/>
              </w:divBdr>
              <w:divsChild>
                <w:div w:id="662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045">
          <w:marLeft w:val="0"/>
          <w:marRight w:val="0"/>
          <w:marTop w:val="0"/>
          <w:marBottom w:val="0"/>
          <w:divBdr>
            <w:top w:val="none" w:sz="0" w:space="0" w:color="auto"/>
            <w:left w:val="none" w:sz="0" w:space="0" w:color="auto"/>
            <w:bottom w:val="none" w:sz="0" w:space="0" w:color="auto"/>
            <w:right w:val="none" w:sz="0" w:space="0" w:color="auto"/>
          </w:divBdr>
          <w:divsChild>
            <w:div w:id="649679525">
              <w:marLeft w:val="0"/>
              <w:marRight w:val="0"/>
              <w:marTop w:val="0"/>
              <w:marBottom w:val="0"/>
              <w:divBdr>
                <w:top w:val="none" w:sz="0" w:space="0" w:color="auto"/>
                <w:left w:val="none" w:sz="0" w:space="0" w:color="auto"/>
                <w:bottom w:val="none" w:sz="0" w:space="0" w:color="auto"/>
                <w:right w:val="none" w:sz="0" w:space="0" w:color="auto"/>
              </w:divBdr>
            </w:div>
          </w:divsChild>
        </w:div>
        <w:div w:id="1187911069">
          <w:marLeft w:val="0"/>
          <w:marRight w:val="0"/>
          <w:marTop w:val="0"/>
          <w:marBottom w:val="0"/>
          <w:divBdr>
            <w:top w:val="none" w:sz="0" w:space="0" w:color="auto"/>
            <w:left w:val="none" w:sz="0" w:space="0" w:color="auto"/>
            <w:bottom w:val="none" w:sz="0" w:space="0" w:color="auto"/>
            <w:right w:val="none" w:sz="0" w:space="0" w:color="auto"/>
          </w:divBdr>
        </w:div>
        <w:div w:id="1934127207">
          <w:marLeft w:val="0"/>
          <w:marRight w:val="0"/>
          <w:marTop w:val="0"/>
          <w:marBottom w:val="0"/>
          <w:divBdr>
            <w:top w:val="none" w:sz="0" w:space="0" w:color="auto"/>
            <w:left w:val="none" w:sz="0" w:space="0" w:color="auto"/>
            <w:bottom w:val="none" w:sz="0" w:space="0" w:color="auto"/>
            <w:right w:val="none" w:sz="0" w:space="0" w:color="auto"/>
          </w:divBdr>
          <w:divsChild>
            <w:div w:id="366150793">
              <w:marLeft w:val="0"/>
              <w:marRight w:val="0"/>
              <w:marTop w:val="0"/>
              <w:marBottom w:val="0"/>
              <w:divBdr>
                <w:top w:val="none" w:sz="0" w:space="0" w:color="auto"/>
                <w:left w:val="none" w:sz="0" w:space="0" w:color="auto"/>
                <w:bottom w:val="none" w:sz="0" w:space="0" w:color="auto"/>
                <w:right w:val="none" w:sz="0" w:space="0" w:color="auto"/>
              </w:divBdr>
              <w:divsChild>
                <w:div w:id="1370180584">
                  <w:marLeft w:val="0"/>
                  <w:marRight w:val="0"/>
                  <w:marTop w:val="0"/>
                  <w:marBottom w:val="0"/>
                  <w:divBdr>
                    <w:top w:val="none" w:sz="0" w:space="0" w:color="auto"/>
                    <w:left w:val="none" w:sz="0" w:space="0" w:color="auto"/>
                    <w:bottom w:val="none" w:sz="0" w:space="0" w:color="auto"/>
                    <w:right w:val="none" w:sz="0" w:space="0" w:color="auto"/>
                  </w:divBdr>
                  <w:divsChild>
                    <w:div w:id="1585453930">
                      <w:marLeft w:val="0"/>
                      <w:marRight w:val="0"/>
                      <w:marTop w:val="0"/>
                      <w:marBottom w:val="0"/>
                      <w:divBdr>
                        <w:top w:val="none" w:sz="0" w:space="0" w:color="auto"/>
                        <w:left w:val="none" w:sz="0" w:space="0" w:color="auto"/>
                        <w:bottom w:val="none" w:sz="0" w:space="0" w:color="auto"/>
                        <w:right w:val="none" w:sz="0" w:space="0" w:color="auto"/>
                      </w:divBdr>
                      <w:divsChild>
                        <w:div w:id="318920139">
                          <w:marLeft w:val="0"/>
                          <w:marRight w:val="0"/>
                          <w:marTop w:val="0"/>
                          <w:marBottom w:val="0"/>
                          <w:divBdr>
                            <w:top w:val="none" w:sz="0" w:space="0" w:color="auto"/>
                            <w:left w:val="none" w:sz="0" w:space="0" w:color="auto"/>
                            <w:bottom w:val="none" w:sz="0" w:space="0" w:color="auto"/>
                            <w:right w:val="none" w:sz="0" w:space="0" w:color="auto"/>
                          </w:divBdr>
                          <w:divsChild>
                            <w:div w:id="616108357">
                              <w:marLeft w:val="0"/>
                              <w:marRight w:val="0"/>
                              <w:marTop w:val="0"/>
                              <w:marBottom w:val="0"/>
                              <w:divBdr>
                                <w:top w:val="none" w:sz="0" w:space="0" w:color="auto"/>
                                <w:left w:val="none" w:sz="0" w:space="0" w:color="auto"/>
                                <w:bottom w:val="none" w:sz="0" w:space="0" w:color="auto"/>
                                <w:right w:val="none" w:sz="0" w:space="0" w:color="auto"/>
                              </w:divBdr>
                              <w:divsChild>
                                <w:div w:id="1771122222">
                                  <w:marLeft w:val="0"/>
                                  <w:marRight w:val="0"/>
                                  <w:marTop w:val="0"/>
                                  <w:marBottom w:val="0"/>
                                  <w:divBdr>
                                    <w:top w:val="none" w:sz="0" w:space="0" w:color="auto"/>
                                    <w:left w:val="none" w:sz="0" w:space="0" w:color="auto"/>
                                    <w:bottom w:val="none" w:sz="0" w:space="0" w:color="auto"/>
                                    <w:right w:val="none" w:sz="0" w:space="0" w:color="auto"/>
                                  </w:divBdr>
                                  <w:divsChild>
                                    <w:div w:id="1395083312">
                                      <w:marLeft w:val="0"/>
                                      <w:marRight w:val="0"/>
                                      <w:marTop w:val="0"/>
                                      <w:marBottom w:val="0"/>
                                      <w:divBdr>
                                        <w:top w:val="none" w:sz="0" w:space="0" w:color="auto"/>
                                        <w:left w:val="none" w:sz="0" w:space="0" w:color="auto"/>
                                        <w:bottom w:val="none" w:sz="0" w:space="0" w:color="auto"/>
                                        <w:right w:val="none" w:sz="0" w:space="0" w:color="auto"/>
                                      </w:divBdr>
                                      <w:divsChild>
                                        <w:div w:id="651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7537">
      <w:bodyDiv w:val="1"/>
      <w:marLeft w:val="0"/>
      <w:marRight w:val="0"/>
      <w:marTop w:val="0"/>
      <w:marBottom w:val="0"/>
      <w:divBdr>
        <w:top w:val="none" w:sz="0" w:space="0" w:color="auto"/>
        <w:left w:val="none" w:sz="0" w:space="0" w:color="auto"/>
        <w:bottom w:val="none" w:sz="0" w:space="0" w:color="auto"/>
        <w:right w:val="none" w:sz="0" w:space="0" w:color="auto"/>
      </w:divBdr>
    </w:div>
    <w:div w:id="1034187458">
      <w:bodyDiv w:val="1"/>
      <w:marLeft w:val="0"/>
      <w:marRight w:val="0"/>
      <w:marTop w:val="0"/>
      <w:marBottom w:val="0"/>
      <w:divBdr>
        <w:top w:val="none" w:sz="0" w:space="0" w:color="auto"/>
        <w:left w:val="none" w:sz="0" w:space="0" w:color="auto"/>
        <w:bottom w:val="none" w:sz="0" w:space="0" w:color="auto"/>
        <w:right w:val="none" w:sz="0" w:space="0" w:color="auto"/>
      </w:divBdr>
    </w:div>
    <w:div w:id="1182628747">
      <w:bodyDiv w:val="1"/>
      <w:marLeft w:val="0"/>
      <w:marRight w:val="0"/>
      <w:marTop w:val="0"/>
      <w:marBottom w:val="0"/>
      <w:divBdr>
        <w:top w:val="none" w:sz="0" w:space="0" w:color="auto"/>
        <w:left w:val="none" w:sz="0" w:space="0" w:color="auto"/>
        <w:bottom w:val="none" w:sz="0" w:space="0" w:color="auto"/>
        <w:right w:val="none" w:sz="0" w:space="0" w:color="auto"/>
      </w:divBdr>
    </w:div>
    <w:div w:id="1268004288">
      <w:bodyDiv w:val="1"/>
      <w:marLeft w:val="0"/>
      <w:marRight w:val="0"/>
      <w:marTop w:val="0"/>
      <w:marBottom w:val="0"/>
      <w:divBdr>
        <w:top w:val="none" w:sz="0" w:space="0" w:color="auto"/>
        <w:left w:val="none" w:sz="0" w:space="0" w:color="auto"/>
        <w:bottom w:val="none" w:sz="0" w:space="0" w:color="auto"/>
        <w:right w:val="none" w:sz="0" w:space="0" w:color="auto"/>
      </w:divBdr>
    </w:div>
    <w:div w:id="1352217190">
      <w:bodyDiv w:val="1"/>
      <w:marLeft w:val="0"/>
      <w:marRight w:val="0"/>
      <w:marTop w:val="0"/>
      <w:marBottom w:val="0"/>
      <w:divBdr>
        <w:top w:val="none" w:sz="0" w:space="0" w:color="auto"/>
        <w:left w:val="none" w:sz="0" w:space="0" w:color="auto"/>
        <w:bottom w:val="none" w:sz="0" w:space="0" w:color="auto"/>
        <w:right w:val="none" w:sz="0" w:space="0" w:color="auto"/>
      </w:divBdr>
    </w:div>
    <w:div w:id="1400131577">
      <w:bodyDiv w:val="1"/>
      <w:marLeft w:val="0"/>
      <w:marRight w:val="0"/>
      <w:marTop w:val="0"/>
      <w:marBottom w:val="0"/>
      <w:divBdr>
        <w:top w:val="none" w:sz="0" w:space="0" w:color="auto"/>
        <w:left w:val="none" w:sz="0" w:space="0" w:color="auto"/>
        <w:bottom w:val="none" w:sz="0" w:space="0" w:color="auto"/>
        <w:right w:val="none" w:sz="0" w:space="0" w:color="auto"/>
      </w:divBdr>
    </w:div>
    <w:div w:id="1401440054">
      <w:bodyDiv w:val="1"/>
      <w:marLeft w:val="0"/>
      <w:marRight w:val="0"/>
      <w:marTop w:val="0"/>
      <w:marBottom w:val="0"/>
      <w:divBdr>
        <w:top w:val="none" w:sz="0" w:space="0" w:color="auto"/>
        <w:left w:val="none" w:sz="0" w:space="0" w:color="auto"/>
        <w:bottom w:val="none" w:sz="0" w:space="0" w:color="auto"/>
        <w:right w:val="none" w:sz="0" w:space="0" w:color="auto"/>
      </w:divBdr>
    </w:div>
    <w:div w:id="1441491183">
      <w:bodyDiv w:val="1"/>
      <w:marLeft w:val="0"/>
      <w:marRight w:val="0"/>
      <w:marTop w:val="0"/>
      <w:marBottom w:val="0"/>
      <w:divBdr>
        <w:top w:val="none" w:sz="0" w:space="0" w:color="auto"/>
        <w:left w:val="none" w:sz="0" w:space="0" w:color="auto"/>
        <w:bottom w:val="none" w:sz="0" w:space="0" w:color="auto"/>
        <w:right w:val="none" w:sz="0" w:space="0" w:color="auto"/>
      </w:divBdr>
    </w:div>
    <w:div w:id="1470632375">
      <w:bodyDiv w:val="1"/>
      <w:marLeft w:val="0"/>
      <w:marRight w:val="0"/>
      <w:marTop w:val="0"/>
      <w:marBottom w:val="0"/>
      <w:divBdr>
        <w:top w:val="none" w:sz="0" w:space="0" w:color="auto"/>
        <w:left w:val="none" w:sz="0" w:space="0" w:color="auto"/>
        <w:bottom w:val="none" w:sz="0" w:space="0" w:color="auto"/>
        <w:right w:val="none" w:sz="0" w:space="0" w:color="auto"/>
      </w:divBdr>
      <w:divsChild>
        <w:div w:id="1175068633">
          <w:marLeft w:val="0"/>
          <w:marRight w:val="0"/>
          <w:marTop w:val="0"/>
          <w:marBottom w:val="0"/>
          <w:divBdr>
            <w:top w:val="none" w:sz="0" w:space="0" w:color="auto"/>
            <w:left w:val="none" w:sz="0" w:space="0" w:color="auto"/>
            <w:bottom w:val="none" w:sz="0" w:space="0" w:color="auto"/>
            <w:right w:val="none" w:sz="0" w:space="0" w:color="auto"/>
          </w:divBdr>
          <w:divsChild>
            <w:div w:id="1598901879">
              <w:marLeft w:val="0"/>
              <w:marRight w:val="0"/>
              <w:marTop w:val="0"/>
              <w:marBottom w:val="0"/>
              <w:divBdr>
                <w:top w:val="none" w:sz="0" w:space="0" w:color="auto"/>
                <w:left w:val="none" w:sz="0" w:space="0" w:color="auto"/>
                <w:bottom w:val="none" w:sz="0" w:space="0" w:color="auto"/>
                <w:right w:val="none" w:sz="0" w:space="0" w:color="auto"/>
              </w:divBdr>
              <w:divsChild>
                <w:div w:id="815293733">
                  <w:marLeft w:val="0"/>
                  <w:marRight w:val="0"/>
                  <w:marTop w:val="0"/>
                  <w:marBottom w:val="0"/>
                  <w:divBdr>
                    <w:top w:val="none" w:sz="0" w:space="0" w:color="auto"/>
                    <w:left w:val="none" w:sz="0" w:space="0" w:color="auto"/>
                    <w:bottom w:val="none" w:sz="0" w:space="0" w:color="auto"/>
                    <w:right w:val="none" w:sz="0" w:space="0" w:color="auto"/>
                  </w:divBdr>
                  <w:divsChild>
                    <w:div w:id="986741249">
                      <w:marLeft w:val="0"/>
                      <w:marRight w:val="0"/>
                      <w:marTop w:val="0"/>
                      <w:marBottom w:val="0"/>
                      <w:divBdr>
                        <w:top w:val="none" w:sz="0" w:space="0" w:color="auto"/>
                        <w:left w:val="none" w:sz="0" w:space="0" w:color="auto"/>
                        <w:bottom w:val="none" w:sz="0" w:space="0" w:color="auto"/>
                        <w:right w:val="none" w:sz="0" w:space="0" w:color="auto"/>
                      </w:divBdr>
                      <w:divsChild>
                        <w:div w:id="657343581">
                          <w:marLeft w:val="0"/>
                          <w:marRight w:val="0"/>
                          <w:marTop w:val="0"/>
                          <w:marBottom w:val="0"/>
                          <w:divBdr>
                            <w:top w:val="none" w:sz="0" w:space="0" w:color="auto"/>
                            <w:left w:val="none" w:sz="0" w:space="0" w:color="auto"/>
                            <w:bottom w:val="none" w:sz="0" w:space="0" w:color="auto"/>
                            <w:right w:val="none" w:sz="0" w:space="0" w:color="auto"/>
                          </w:divBdr>
                          <w:divsChild>
                            <w:div w:id="2102750250">
                              <w:marLeft w:val="0"/>
                              <w:marRight w:val="0"/>
                              <w:marTop w:val="0"/>
                              <w:marBottom w:val="0"/>
                              <w:divBdr>
                                <w:top w:val="none" w:sz="0" w:space="0" w:color="auto"/>
                                <w:left w:val="none" w:sz="0" w:space="0" w:color="auto"/>
                                <w:bottom w:val="none" w:sz="0" w:space="0" w:color="auto"/>
                                <w:right w:val="none" w:sz="0" w:space="0" w:color="auto"/>
                              </w:divBdr>
                              <w:divsChild>
                                <w:div w:id="312410959">
                                  <w:marLeft w:val="0"/>
                                  <w:marRight w:val="0"/>
                                  <w:marTop w:val="0"/>
                                  <w:marBottom w:val="0"/>
                                  <w:divBdr>
                                    <w:top w:val="none" w:sz="0" w:space="0" w:color="auto"/>
                                    <w:left w:val="none" w:sz="0" w:space="0" w:color="auto"/>
                                    <w:bottom w:val="none" w:sz="0" w:space="0" w:color="auto"/>
                                    <w:right w:val="none" w:sz="0" w:space="0" w:color="auto"/>
                                  </w:divBdr>
                                  <w:divsChild>
                                    <w:div w:id="16302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97175">
      <w:bodyDiv w:val="1"/>
      <w:marLeft w:val="0"/>
      <w:marRight w:val="0"/>
      <w:marTop w:val="0"/>
      <w:marBottom w:val="0"/>
      <w:divBdr>
        <w:top w:val="none" w:sz="0" w:space="0" w:color="auto"/>
        <w:left w:val="none" w:sz="0" w:space="0" w:color="auto"/>
        <w:bottom w:val="none" w:sz="0" w:space="0" w:color="auto"/>
        <w:right w:val="none" w:sz="0" w:space="0" w:color="auto"/>
      </w:divBdr>
    </w:div>
    <w:div w:id="1607347237">
      <w:bodyDiv w:val="1"/>
      <w:marLeft w:val="0"/>
      <w:marRight w:val="0"/>
      <w:marTop w:val="0"/>
      <w:marBottom w:val="0"/>
      <w:divBdr>
        <w:top w:val="none" w:sz="0" w:space="0" w:color="auto"/>
        <w:left w:val="none" w:sz="0" w:space="0" w:color="auto"/>
        <w:bottom w:val="none" w:sz="0" w:space="0" w:color="auto"/>
        <w:right w:val="none" w:sz="0" w:space="0" w:color="auto"/>
      </w:divBdr>
    </w:div>
    <w:div w:id="1713191060">
      <w:bodyDiv w:val="1"/>
      <w:marLeft w:val="0"/>
      <w:marRight w:val="0"/>
      <w:marTop w:val="0"/>
      <w:marBottom w:val="0"/>
      <w:divBdr>
        <w:top w:val="none" w:sz="0" w:space="0" w:color="auto"/>
        <w:left w:val="none" w:sz="0" w:space="0" w:color="auto"/>
        <w:bottom w:val="none" w:sz="0" w:space="0" w:color="auto"/>
        <w:right w:val="none" w:sz="0" w:space="0" w:color="auto"/>
      </w:divBdr>
    </w:div>
    <w:div w:id="1724713115">
      <w:bodyDiv w:val="1"/>
      <w:marLeft w:val="0"/>
      <w:marRight w:val="0"/>
      <w:marTop w:val="0"/>
      <w:marBottom w:val="0"/>
      <w:divBdr>
        <w:top w:val="none" w:sz="0" w:space="0" w:color="auto"/>
        <w:left w:val="none" w:sz="0" w:space="0" w:color="auto"/>
        <w:bottom w:val="none" w:sz="0" w:space="0" w:color="auto"/>
        <w:right w:val="none" w:sz="0" w:space="0" w:color="auto"/>
      </w:divBdr>
    </w:div>
    <w:div w:id="1744182680">
      <w:bodyDiv w:val="1"/>
      <w:marLeft w:val="0"/>
      <w:marRight w:val="0"/>
      <w:marTop w:val="0"/>
      <w:marBottom w:val="0"/>
      <w:divBdr>
        <w:top w:val="none" w:sz="0" w:space="0" w:color="auto"/>
        <w:left w:val="none" w:sz="0" w:space="0" w:color="auto"/>
        <w:bottom w:val="none" w:sz="0" w:space="0" w:color="auto"/>
        <w:right w:val="none" w:sz="0" w:space="0" w:color="auto"/>
      </w:divBdr>
    </w:div>
    <w:div w:id="1749232523">
      <w:bodyDiv w:val="1"/>
      <w:marLeft w:val="0"/>
      <w:marRight w:val="0"/>
      <w:marTop w:val="0"/>
      <w:marBottom w:val="0"/>
      <w:divBdr>
        <w:top w:val="none" w:sz="0" w:space="0" w:color="auto"/>
        <w:left w:val="none" w:sz="0" w:space="0" w:color="auto"/>
        <w:bottom w:val="none" w:sz="0" w:space="0" w:color="auto"/>
        <w:right w:val="none" w:sz="0" w:space="0" w:color="auto"/>
      </w:divBdr>
    </w:div>
    <w:div w:id="1776166851">
      <w:bodyDiv w:val="1"/>
      <w:marLeft w:val="0"/>
      <w:marRight w:val="0"/>
      <w:marTop w:val="0"/>
      <w:marBottom w:val="0"/>
      <w:divBdr>
        <w:top w:val="none" w:sz="0" w:space="0" w:color="auto"/>
        <w:left w:val="none" w:sz="0" w:space="0" w:color="auto"/>
        <w:bottom w:val="none" w:sz="0" w:space="0" w:color="auto"/>
        <w:right w:val="none" w:sz="0" w:space="0" w:color="auto"/>
      </w:divBdr>
    </w:div>
    <w:div w:id="1923686330">
      <w:bodyDiv w:val="1"/>
      <w:marLeft w:val="0"/>
      <w:marRight w:val="0"/>
      <w:marTop w:val="0"/>
      <w:marBottom w:val="0"/>
      <w:divBdr>
        <w:top w:val="none" w:sz="0" w:space="0" w:color="auto"/>
        <w:left w:val="none" w:sz="0" w:space="0" w:color="auto"/>
        <w:bottom w:val="none" w:sz="0" w:space="0" w:color="auto"/>
        <w:right w:val="none" w:sz="0" w:space="0" w:color="auto"/>
      </w:divBdr>
    </w:div>
    <w:div w:id="1933273195">
      <w:bodyDiv w:val="1"/>
      <w:marLeft w:val="0"/>
      <w:marRight w:val="0"/>
      <w:marTop w:val="0"/>
      <w:marBottom w:val="0"/>
      <w:divBdr>
        <w:top w:val="none" w:sz="0" w:space="0" w:color="auto"/>
        <w:left w:val="none" w:sz="0" w:space="0" w:color="auto"/>
        <w:bottom w:val="none" w:sz="0" w:space="0" w:color="auto"/>
        <w:right w:val="none" w:sz="0" w:space="0" w:color="auto"/>
      </w:divBdr>
    </w:div>
    <w:div w:id="2035958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kin.edu.au/about-deakin/people/malcolm-campbell" TargetMode="External"/><Relationship Id="rId13" Type="http://schemas.openxmlformats.org/officeDocument/2006/relationships/hyperlink" Target="http://www.deakin.edu.au/about-deakin/people/mark-tols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akin.edu.au/about-deakin/people/stuart-palm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kin.edu.au/about-deakin/people/sharon-la-fonta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akin.edu.au/about-deakin/people/jo-coldwell-neils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eakin.edu.au/about-deakin/people/adam-cardilini" TargetMode="External"/><Relationship Id="rId14" Type="http://schemas.openxmlformats.org/officeDocument/2006/relationships/hyperlink" Target="http://www.deakin.edu.au/about-deakin/people/karen-yo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DB2CF7-05FB-4D96-A0FC-E560DCF9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14481</CharactersWithSpaces>
  <SharedDoc>false</SharedDoc>
  <HLinks>
    <vt:vector size="282" baseType="variant">
      <vt:variant>
        <vt:i4>6357020</vt:i4>
      </vt:variant>
      <vt:variant>
        <vt:i4>292</vt:i4>
      </vt:variant>
      <vt:variant>
        <vt:i4>0</vt:i4>
      </vt:variant>
      <vt:variant>
        <vt:i4>5</vt:i4>
      </vt:variant>
      <vt:variant>
        <vt:lpwstr>https://theconversation.com/a-bubble-about-to-burst-why-we-dont-need-more-maths-and-science-graduates-15007</vt:lpwstr>
      </vt:variant>
      <vt:variant>
        <vt:lpwstr/>
      </vt:variant>
      <vt:variant>
        <vt:i4>983082</vt:i4>
      </vt:variant>
      <vt:variant>
        <vt:i4>287</vt:i4>
      </vt:variant>
      <vt:variant>
        <vt:i4>0</vt:i4>
      </vt:variant>
      <vt:variant>
        <vt:i4>5</vt:i4>
      </vt:variant>
      <vt:variant>
        <vt:lpwstr>mailto:robyn.evans@uq.edu.au</vt:lpwstr>
      </vt:variant>
      <vt:variant>
        <vt:lpwstr/>
      </vt:variant>
      <vt:variant>
        <vt:i4>5177345</vt:i4>
      </vt:variant>
      <vt:variant>
        <vt:i4>284</vt:i4>
      </vt:variant>
      <vt:variant>
        <vt:i4>0</vt:i4>
      </vt:variant>
      <vt:variant>
        <vt:i4>5</vt:i4>
      </vt:variant>
      <vt:variant>
        <vt:lpwstr>mailto:d.gannaway@uq.edu.au</vt:lpwstr>
      </vt:variant>
      <vt:variant>
        <vt:lpwstr/>
      </vt:variant>
      <vt:variant>
        <vt:i4>5308508</vt:i4>
      </vt:variant>
      <vt:variant>
        <vt:i4>281</vt:i4>
      </vt:variant>
      <vt:variant>
        <vt:i4>0</vt:i4>
      </vt:variant>
      <vt:variant>
        <vt:i4>5</vt:i4>
      </vt:variant>
      <vt:variant>
        <vt:lpwstr>mailto:s.rowland1@uq.edu.au</vt:lpwstr>
      </vt:variant>
      <vt:variant>
        <vt:lpwstr/>
      </vt:variant>
      <vt:variant>
        <vt:i4>327725</vt:i4>
      </vt:variant>
      <vt:variant>
        <vt:i4>278</vt:i4>
      </vt:variant>
      <vt:variant>
        <vt:i4>0</vt:i4>
      </vt:variant>
      <vt:variant>
        <vt:i4>5</vt:i4>
      </vt:variant>
      <vt:variant>
        <vt:lpwstr>mailto:p.adams@uq.edu.au</vt:lpwstr>
      </vt:variant>
      <vt:variant>
        <vt:lpwstr/>
      </vt:variant>
      <vt:variant>
        <vt:i4>6619183</vt:i4>
      </vt:variant>
      <vt:variant>
        <vt:i4>275</vt:i4>
      </vt:variant>
      <vt:variant>
        <vt:i4>0</vt:i4>
      </vt:variant>
      <vt:variant>
        <vt:i4>5</vt:i4>
      </vt:variant>
      <vt:variant>
        <vt:lpwstr>mailto:j.chuck@westernsydney.edu.au</vt:lpwstr>
      </vt:variant>
      <vt:variant>
        <vt:lpwstr/>
      </vt:variant>
      <vt:variant>
        <vt:i4>6357067</vt:i4>
      </vt:variant>
      <vt:variant>
        <vt:i4>272</vt:i4>
      </vt:variant>
      <vt:variant>
        <vt:i4>0</vt:i4>
      </vt:variant>
      <vt:variant>
        <vt:i4>5</vt:i4>
      </vt:variant>
      <vt:variant>
        <vt:lpwstr>http://www.chiefscientist.gov.au/wp-content/uploads/ACER_WIL-in-STEM-in-Australian-Universities_June-2015.pdf</vt:lpwstr>
      </vt:variant>
      <vt:variant>
        <vt:lpwstr/>
      </vt:variant>
      <vt:variant>
        <vt:i4>7143474</vt:i4>
      </vt:variant>
      <vt:variant>
        <vt:i4>269</vt:i4>
      </vt:variant>
      <vt:variant>
        <vt:i4>0</vt:i4>
      </vt:variant>
      <vt:variant>
        <vt:i4>5</vt:i4>
      </vt:variant>
      <vt:variant>
        <vt:lpwstr>mailto:Tina.Acuna@utas.edu.au</vt:lpwstr>
      </vt:variant>
      <vt:variant>
        <vt:lpwstr/>
      </vt:variant>
      <vt:variant>
        <vt:i4>5374022</vt:i4>
      </vt:variant>
      <vt:variant>
        <vt:i4>237</vt:i4>
      </vt:variant>
      <vt:variant>
        <vt:i4>0</vt:i4>
      </vt:variant>
      <vt:variant>
        <vt:i4>5</vt:i4>
      </vt:variant>
      <vt:variant>
        <vt:lpwstr>http://www.acds-tlcc.edu.au/</vt:lpwstr>
      </vt:variant>
      <vt:variant>
        <vt:lpwstr/>
      </vt:variant>
      <vt:variant>
        <vt:i4>720944</vt:i4>
      </vt:variant>
      <vt:variant>
        <vt:i4>234</vt:i4>
      </vt:variant>
      <vt:variant>
        <vt:i4>0</vt:i4>
      </vt:variant>
      <vt:variant>
        <vt:i4>5</vt:i4>
      </vt:variant>
      <vt:variant>
        <vt:lpwstr>http://www.acds-tlcc.edu.au/events-2/</vt:lpwstr>
      </vt:variant>
      <vt:variant>
        <vt:lpwstr/>
      </vt:variant>
      <vt:variant>
        <vt:i4>7733346</vt:i4>
      </vt:variant>
      <vt:variant>
        <vt:i4>231</vt:i4>
      </vt:variant>
      <vt:variant>
        <vt:i4>0</vt:i4>
      </vt:variant>
      <vt:variant>
        <vt:i4>5</vt:i4>
      </vt:variant>
      <vt:variant>
        <vt:lpwstr>http://sydney.edu.au/iisme/conference/</vt:lpwstr>
      </vt:variant>
      <vt:variant>
        <vt:lpwstr/>
      </vt:variant>
      <vt:variant>
        <vt:i4>1900544</vt:i4>
      </vt:variant>
      <vt:variant>
        <vt:i4>161</vt:i4>
      </vt:variant>
      <vt:variant>
        <vt:i4>0</vt:i4>
      </vt:variant>
      <vt:variant>
        <vt:i4>5</vt:i4>
      </vt:variant>
      <vt:variant>
        <vt:lpwstr/>
      </vt:variant>
      <vt:variant>
        <vt:lpwstr>_Toc471229463</vt:lpwstr>
      </vt:variant>
      <vt:variant>
        <vt:i4>1900545</vt:i4>
      </vt:variant>
      <vt:variant>
        <vt:i4>155</vt:i4>
      </vt:variant>
      <vt:variant>
        <vt:i4>0</vt:i4>
      </vt:variant>
      <vt:variant>
        <vt:i4>5</vt:i4>
      </vt:variant>
      <vt:variant>
        <vt:lpwstr/>
      </vt:variant>
      <vt:variant>
        <vt:lpwstr>_Toc471229462</vt:lpwstr>
      </vt:variant>
      <vt:variant>
        <vt:i4>1900546</vt:i4>
      </vt:variant>
      <vt:variant>
        <vt:i4>149</vt:i4>
      </vt:variant>
      <vt:variant>
        <vt:i4>0</vt:i4>
      </vt:variant>
      <vt:variant>
        <vt:i4>5</vt:i4>
      </vt:variant>
      <vt:variant>
        <vt:lpwstr/>
      </vt:variant>
      <vt:variant>
        <vt:lpwstr>_Toc471229461</vt:lpwstr>
      </vt:variant>
      <vt:variant>
        <vt:i4>1900547</vt:i4>
      </vt:variant>
      <vt:variant>
        <vt:i4>143</vt:i4>
      </vt:variant>
      <vt:variant>
        <vt:i4>0</vt:i4>
      </vt:variant>
      <vt:variant>
        <vt:i4>5</vt:i4>
      </vt:variant>
      <vt:variant>
        <vt:lpwstr/>
      </vt:variant>
      <vt:variant>
        <vt:lpwstr>_Toc471229460</vt:lpwstr>
      </vt:variant>
      <vt:variant>
        <vt:i4>1966090</vt:i4>
      </vt:variant>
      <vt:variant>
        <vt:i4>137</vt:i4>
      </vt:variant>
      <vt:variant>
        <vt:i4>0</vt:i4>
      </vt:variant>
      <vt:variant>
        <vt:i4>5</vt:i4>
      </vt:variant>
      <vt:variant>
        <vt:lpwstr/>
      </vt:variant>
      <vt:variant>
        <vt:lpwstr>_Toc471229459</vt:lpwstr>
      </vt:variant>
      <vt:variant>
        <vt:i4>1966084</vt:i4>
      </vt:variant>
      <vt:variant>
        <vt:i4>131</vt:i4>
      </vt:variant>
      <vt:variant>
        <vt:i4>0</vt:i4>
      </vt:variant>
      <vt:variant>
        <vt:i4>5</vt:i4>
      </vt:variant>
      <vt:variant>
        <vt:lpwstr/>
      </vt:variant>
      <vt:variant>
        <vt:lpwstr>_Toc471229457</vt:lpwstr>
      </vt:variant>
      <vt:variant>
        <vt:i4>1966085</vt:i4>
      </vt:variant>
      <vt:variant>
        <vt:i4>125</vt:i4>
      </vt:variant>
      <vt:variant>
        <vt:i4>0</vt:i4>
      </vt:variant>
      <vt:variant>
        <vt:i4>5</vt:i4>
      </vt:variant>
      <vt:variant>
        <vt:lpwstr/>
      </vt:variant>
      <vt:variant>
        <vt:lpwstr>_Toc471229456</vt:lpwstr>
      </vt:variant>
      <vt:variant>
        <vt:i4>1966086</vt:i4>
      </vt:variant>
      <vt:variant>
        <vt:i4>119</vt:i4>
      </vt:variant>
      <vt:variant>
        <vt:i4>0</vt:i4>
      </vt:variant>
      <vt:variant>
        <vt:i4>5</vt:i4>
      </vt:variant>
      <vt:variant>
        <vt:lpwstr/>
      </vt:variant>
      <vt:variant>
        <vt:lpwstr>_Toc471229455</vt:lpwstr>
      </vt:variant>
      <vt:variant>
        <vt:i4>1966087</vt:i4>
      </vt:variant>
      <vt:variant>
        <vt:i4>113</vt:i4>
      </vt:variant>
      <vt:variant>
        <vt:i4>0</vt:i4>
      </vt:variant>
      <vt:variant>
        <vt:i4>5</vt:i4>
      </vt:variant>
      <vt:variant>
        <vt:lpwstr/>
      </vt:variant>
      <vt:variant>
        <vt:lpwstr>_Toc471229454</vt:lpwstr>
      </vt:variant>
      <vt:variant>
        <vt:i4>1966080</vt:i4>
      </vt:variant>
      <vt:variant>
        <vt:i4>107</vt:i4>
      </vt:variant>
      <vt:variant>
        <vt:i4>0</vt:i4>
      </vt:variant>
      <vt:variant>
        <vt:i4>5</vt:i4>
      </vt:variant>
      <vt:variant>
        <vt:lpwstr/>
      </vt:variant>
      <vt:variant>
        <vt:lpwstr>_Toc471229453</vt:lpwstr>
      </vt:variant>
      <vt:variant>
        <vt:i4>1966081</vt:i4>
      </vt:variant>
      <vt:variant>
        <vt:i4>101</vt:i4>
      </vt:variant>
      <vt:variant>
        <vt:i4>0</vt:i4>
      </vt:variant>
      <vt:variant>
        <vt:i4>5</vt:i4>
      </vt:variant>
      <vt:variant>
        <vt:lpwstr/>
      </vt:variant>
      <vt:variant>
        <vt:lpwstr>_Toc471229452</vt:lpwstr>
      </vt:variant>
      <vt:variant>
        <vt:i4>1966082</vt:i4>
      </vt:variant>
      <vt:variant>
        <vt:i4>95</vt:i4>
      </vt:variant>
      <vt:variant>
        <vt:i4>0</vt:i4>
      </vt:variant>
      <vt:variant>
        <vt:i4>5</vt:i4>
      </vt:variant>
      <vt:variant>
        <vt:lpwstr/>
      </vt:variant>
      <vt:variant>
        <vt:lpwstr>_Toc471229451</vt:lpwstr>
      </vt:variant>
      <vt:variant>
        <vt:i4>1966083</vt:i4>
      </vt:variant>
      <vt:variant>
        <vt:i4>89</vt:i4>
      </vt:variant>
      <vt:variant>
        <vt:i4>0</vt:i4>
      </vt:variant>
      <vt:variant>
        <vt:i4>5</vt:i4>
      </vt:variant>
      <vt:variant>
        <vt:lpwstr/>
      </vt:variant>
      <vt:variant>
        <vt:lpwstr>_Toc471229450</vt:lpwstr>
      </vt:variant>
      <vt:variant>
        <vt:i4>2031626</vt:i4>
      </vt:variant>
      <vt:variant>
        <vt:i4>83</vt:i4>
      </vt:variant>
      <vt:variant>
        <vt:i4>0</vt:i4>
      </vt:variant>
      <vt:variant>
        <vt:i4>5</vt:i4>
      </vt:variant>
      <vt:variant>
        <vt:lpwstr/>
      </vt:variant>
      <vt:variant>
        <vt:lpwstr>_Toc471229449</vt:lpwstr>
      </vt:variant>
      <vt:variant>
        <vt:i4>2031627</vt:i4>
      </vt:variant>
      <vt:variant>
        <vt:i4>77</vt:i4>
      </vt:variant>
      <vt:variant>
        <vt:i4>0</vt:i4>
      </vt:variant>
      <vt:variant>
        <vt:i4>5</vt:i4>
      </vt:variant>
      <vt:variant>
        <vt:lpwstr/>
      </vt:variant>
      <vt:variant>
        <vt:lpwstr>_Toc471229448</vt:lpwstr>
      </vt:variant>
      <vt:variant>
        <vt:i4>2031620</vt:i4>
      </vt:variant>
      <vt:variant>
        <vt:i4>71</vt:i4>
      </vt:variant>
      <vt:variant>
        <vt:i4>0</vt:i4>
      </vt:variant>
      <vt:variant>
        <vt:i4>5</vt:i4>
      </vt:variant>
      <vt:variant>
        <vt:lpwstr/>
      </vt:variant>
      <vt:variant>
        <vt:lpwstr>_Toc471229447</vt:lpwstr>
      </vt:variant>
      <vt:variant>
        <vt:i4>2031621</vt:i4>
      </vt:variant>
      <vt:variant>
        <vt:i4>65</vt:i4>
      </vt:variant>
      <vt:variant>
        <vt:i4>0</vt:i4>
      </vt:variant>
      <vt:variant>
        <vt:i4>5</vt:i4>
      </vt:variant>
      <vt:variant>
        <vt:lpwstr/>
      </vt:variant>
      <vt:variant>
        <vt:lpwstr>_Toc471229446</vt:lpwstr>
      </vt:variant>
      <vt:variant>
        <vt:i4>2031622</vt:i4>
      </vt:variant>
      <vt:variant>
        <vt:i4>59</vt:i4>
      </vt:variant>
      <vt:variant>
        <vt:i4>0</vt:i4>
      </vt:variant>
      <vt:variant>
        <vt:i4>5</vt:i4>
      </vt:variant>
      <vt:variant>
        <vt:lpwstr/>
      </vt:variant>
      <vt:variant>
        <vt:lpwstr>_Toc471229445</vt:lpwstr>
      </vt:variant>
      <vt:variant>
        <vt:i4>2031623</vt:i4>
      </vt:variant>
      <vt:variant>
        <vt:i4>53</vt:i4>
      </vt:variant>
      <vt:variant>
        <vt:i4>0</vt:i4>
      </vt:variant>
      <vt:variant>
        <vt:i4>5</vt:i4>
      </vt:variant>
      <vt:variant>
        <vt:lpwstr/>
      </vt:variant>
      <vt:variant>
        <vt:lpwstr>_Toc471229444</vt:lpwstr>
      </vt:variant>
      <vt:variant>
        <vt:i4>2031616</vt:i4>
      </vt:variant>
      <vt:variant>
        <vt:i4>47</vt:i4>
      </vt:variant>
      <vt:variant>
        <vt:i4>0</vt:i4>
      </vt:variant>
      <vt:variant>
        <vt:i4>5</vt:i4>
      </vt:variant>
      <vt:variant>
        <vt:lpwstr/>
      </vt:variant>
      <vt:variant>
        <vt:lpwstr>_Toc471229443</vt:lpwstr>
      </vt:variant>
      <vt:variant>
        <vt:i4>2031617</vt:i4>
      </vt:variant>
      <vt:variant>
        <vt:i4>41</vt:i4>
      </vt:variant>
      <vt:variant>
        <vt:i4>0</vt:i4>
      </vt:variant>
      <vt:variant>
        <vt:i4>5</vt:i4>
      </vt:variant>
      <vt:variant>
        <vt:lpwstr/>
      </vt:variant>
      <vt:variant>
        <vt:lpwstr>_Toc471229442</vt:lpwstr>
      </vt:variant>
      <vt:variant>
        <vt:i4>2031618</vt:i4>
      </vt:variant>
      <vt:variant>
        <vt:i4>35</vt:i4>
      </vt:variant>
      <vt:variant>
        <vt:i4>0</vt:i4>
      </vt:variant>
      <vt:variant>
        <vt:i4>5</vt:i4>
      </vt:variant>
      <vt:variant>
        <vt:lpwstr/>
      </vt:variant>
      <vt:variant>
        <vt:lpwstr>_Toc471229441</vt:lpwstr>
      </vt:variant>
      <vt:variant>
        <vt:i4>2031619</vt:i4>
      </vt:variant>
      <vt:variant>
        <vt:i4>29</vt:i4>
      </vt:variant>
      <vt:variant>
        <vt:i4>0</vt:i4>
      </vt:variant>
      <vt:variant>
        <vt:i4>5</vt:i4>
      </vt:variant>
      <vt:variant>
        <vt:lpwstr/>
      </vt:variant>
      <vt:variant>
        <vt:lpwstr>_Toc471229440</vt:lpwstr>
      </vt:variant>
      <vt:variant>
        <vt:i4>1572874</vt:i4>
      </vt:variant>
      <vt:variant>
        <vt:i4>23</vt:i4>
      </vt:variant>
      <vt:variant>
        <vt:i4>0</vt:i4>
      </vt:variant>
      <vt:variant>
        <vt:i4>5</vt:i4>
      </vt:variant>
      <vt:variant>
        <vt:lpwstr/>
      </vt:variant>
      <vt:variant>
        <vt:lpwstr>_Toc471229439</vt:lpwstr>
      </vt:variant>
      <vt:variant>
        <vt:i4>1572875</vt:i4>
      </vt:variant>
      <vt:variant>
        <vt:i4>17</vt:i4>
      </vt:variant>
      <vt:variant>
        <vt:i4>0</vt:i4>
      </vt:variant>
      <vt:variant>
        <vt:i4>5</vt:i4>
      </vt:variant>
      <vt:variant>
        <vt:lpwstr/>
      </vt:variant>
      <vt:variant>
        <vt:lpwstr>_Toc471229438</vt:lpwstr>
      </vt:variant>
      <vt:variant>
        <vt:i4>1572868</vt:i4>
      </vt:variant>
      <vt:variant>
        <vt:i4>11</vt:i4>
      </vt:variant>
      <vt:variant>
        <vt:i4>0</vt:i4>
      </vt:variant>
      <vt:variant>
        <vt:i4>5</vt:i4>
      </vt:variant>
      <vt:variant>
        <vt:lpwstr/>
      </vt:variant>
      <vt:variant>
        <vt:lpwstr>_Toc471229437</vt:lpwstr>
      </vt:variant>
      <vt:variant>
        <vt:i4>1572869</vt:i4>
      </vt:variant>
      <vt:variant>
        <vt:i4>5</vt:i4>
      </vt:variant>
      <vt:variant>
        <vt:i4>0</vt:i4>
      </vt:variant>
      <vt:variant>
        <vt:i4>5</vt:i4>
      </vt:variant>
      <vt:variant>
        <vt:lpwstr/>
      </vt:variant>
      <vt:variant>
        <vt:lpwstr>_Toc471229436</vt:lpwstr>
      </vt:variant>
      <vt:variant>
        <vt:i4>7602234</vt:i4>
      </vt:variant>
      <vt:variant>
        <vt:i4>0</vt:i4>
      </vt:variant>
      <vt:variant>
        <vt:i4>0</vt:i4>
      </vt:variant>
      <vt:variant>
        <vt:i4>5</vt:i4>
      </vt:variant>
      <vt:variant>
        <vt:lpwstr>http://www.uniteachingcriteria.edu.au/</vt:lpwstr>
      </vt:variant>
      <vt:variant>
        <vt:lpwstr/>
      </vt:variant>
      <vt:variant>
        <vt:i4>3145745</vt:i4>
      </vt:variant>
      <vt:variant>
        <vt:i4>0</vt:i4>
      </vt:variant>
      <vt:variant>
        <vt:i4>0</vt:i4>
      </vt:variant>
      <vt:variant>
        <vt:i4>5</vt:i4>
      </vt:variant>
      <vt:variant>
        <vt:lpwstr>https://www.engineersaustralia.org.au/sites/default/files/shado/Education/Program Accreditation/AMS Professional Engineer/G02 Accreditation Criteria Guidelines.pdf</vt:lpwstr>
      </vt:variant>
      <vt:variant>
        <vt:lpwstr/>
      </vt:variant>
      <vt:variant>
        <vt:i4>2097217</vt:i4>
      </vt:variant>
      <vt:variant>
        <vt:i4>15</vt:i4>
      </vt:variant>
      <vt:variant>
        <vt:i4>0</vt:i4>
      </vt:variant>
      <vt:variant>
        <vt:i4>5</vt:i4>
      </vt:variant>
      <vt:variant>
        <vt:lpwstr>http://dx.doi.org.ezproxy-f.deakin.edu.au/10.1080/03075070600572041</vt:lpwstr>
      </vt:variant>
      <vt:variant>
        <vt:lpwstr/>
      </vt:variant>
      <vt:variant>
        <vt:i4>1310739</vt:i4>
      </vt:variant>
      <vt:variant>
        <vt:i4>12</vt:i4>
      </vt:variant>
      <vt:variant>
        <vt:i4>0</vt:i4>
      </vt:variant>
      <vt:variant>
        <vt:i4>5</vt:i4>
      </vt:variant>
      <vt:variant>
        <vt:lpwstr>http://www.tandfonline.com.ezproxy-f.deakin.edu.au/action/showCitFormats?doi=10.1080%2F03075070600572041</vt:lpwstr>
      </vt:variant>
      <vt:variant>
        <vt:lpwstr/>
      </vt:variant>
      <vt:variant>
        <vt:i4>6225924</vt:i4>
      </vt:variant>
      <vt:variant>
        <vt:i4>9</vt:i4>
      </vt:variant>
      <vt:variant>
        <vt:i4>0</vt:i4>
      </vt:variant>
      <vt:variant>
        <vt:i4>5</vt:i4>
      </vt:variant>
      <vt:variant>
        <vt:lpwstr>http://www.tandfonline.com.ezproxy-f.deakin.edu.au/author/Cranmer%2C+Sue</vt:lpwstr>
      </vt:variant>
      <vt:variant>
        <vt:lpwstr/>
      </vt:variant>
      <vt:variant>
        <vt:i4>1900622</vt:i4>
      </vt:variant>
      <vt:variant>
        <vt:i4>6</vt:i4>
      </vt:variant>
      <vt:variant>
        <vt:i4>0</vt:i4>
      </vt:variant>
      <vt:variant>
        <vt:i4>5</vt:i4>
      </vt:variant>
      <vt:variant>
        <vt:lpwstr>http://www.tandfonline.com.ezproxy-f.deakin.edu.au/author/Leguey%2C+Santiago</vt:lpwstr>
      </vt:variant>
      <vt:variant>
        <vt:lpwstr/>
      </vt:variant>
      <vt:variant>
        <vt:i4>5111854</vt:i4>
      </vt:variant>
      <vt:variant>
        <vt:i4>3</vt:i4>
      </vt:variant>
      <vt:variant>
        <vt:i4>0</vt:i4>
      </vt:variant>
      <vt:variant>
        <vt:i4>5</vt:i4>
      </vt:variant>
      <vt:variant>
        <vt:lpwstr>http://www.tandfonline.com.ezproxy-f.deakin.edu.au/author/Mart%C3%ADn+del+Peso%2C+M%C3%B3nica</vt:lpwstr>
      </vt:variant>
      <vt:variant>
        <vt:lpwstr/>
      </vt:variant>
      <vt:variant>
        <vt:i4>6684691</vt:i4>
      </vt:variant>
      <vt:variant>
        <vt:i4>0</vt:i4>
      </vt:variant>
      <vt:variant>
        <vt:i4>0</vt:i4>
      </vt:variant>
      <vt:variant>
        <vt:i4>5</vt:i4>
      </vt:variant>
      <vt:variant>
        <vt:lpwstr>http://www.tandfonline.com.ezproxy-f.deakin.edu.au/author/Hern%C3%A1ndez-March%2C+Julio</vt:lpwstr>
      </vt:variant>
      <vt:variant>
        <vt:lpwstr/>
      </vt:variant>
      <vt:variant>
        <vt:i4>4980750</vt:i4>
      </vt:variant>
      <vt:variant>
        <vt:i4>2048</vt:i4>
      </vt:variant>
      <vt:variant>
        <vt:i4>1027</vt:i4>
      </vt:variant>
      <vt:variant>
        <vt:i4>1</vt:i4>
      </vt:variant>
      <vt:variant>
        <vt:lpwstr>Copy of ACDS-Logo-honeycomb-positive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jen.aughterson@deakin.edu.au</dc:creator>
  <cp:keywords/>
  <cp:lastModifiedBy>Jen Aughterson</cp:lastModifiedBy>
  <cp:revision>12</cp:revision>
  <cp:lastPrinted>2017-01-27T03:41:00Z</cp:lastPrinted>
  <dcterms:created xsi:type="dcterms:W3CDTF">2017-03-23T23:37:00Z</dcterms:created>
  <dcterms:modified xsi:type="dcterms:W3CDTF">2017-03-24T00:17:00Z</dcterms:modified>
</cp:coreProperties>
</file>