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2890" w14:textId="77777777" w:rsidR="00403C42" w:rsidRPr="00A63941" w:rsidRDefault="00403C42" w:rsidP="00933BEF">
      <w:pPr>
        <w:pStyle w:val="Heading1"/>
      </w:pPr>
      <w:bookmarkStart w:id="0" w:name="_Toc473291415"/>
      <w:bookmarkStart w:id="1" w:name="_Toc477876227"/>
      <w:r w:rsidRPr="00A63941">
        <w:t>Providing WIL across complex interconnected science degrees</w:t>
      </w:r>
      <w:bookmarkEnd w:id="0"/>
      <w:r w:rsidRPr="00A63941">
        <w:t xml:space="preserve"> at Western Sydney University</w:t>
      </w:r>
      <w:bookmarkEnd w:id="1"/>
    </w:p>
    <w:p w14:paraId="0F4D13E7" w14:textId="77777777" w:rsidR="00403C42" w:rsidRPr="00815BD7" w:rsidRDefault="00403C42" w:rsidP="00403C42">
      <w:pPr>
        <w:widowControl w:val="0"/>
        <w:autoSpaceDE w:val="0"/>
        <w:autoSpaceDN w:val="0"/>
        <w:adjustRightInd w:val="0"/>
        <w:rPr>
          <w:rFonts w:cs="Calibri"/>
          <w:b/>
        </w:rPr>
      </w:pPr>
      <w:r w:rsidRPr="00815BD7">
        <w:rPr>
          <w:rFonts w:cs="Calibri"/>
          <w:b/>
        </w:rPr>
        <w:t>November, 2016</w:t>
      </w:r>
    </w:p>
    <w:p w14:paraId="2EC8E042" w14:textId="77777777" w:rsidR="000C274A" w:rsidRDefault="00403C42" w:rsidP="00403C42">
      <w:pPr>
        <w:pStyle w:val="NormalWeb"/>
        <w:spacing w:line="270" w:lineRule="atLeast"/>
        <w:rPr>
          <w:rFonts w:asciiTheme="minorHAnsi" w:hAnsiTheme="minorHAnsi"/>
          <w:color w:val="333333"/>
          <w:sz w:val="20"/>
          <w:szCs w:val="20"/>
        </w:rPr>
      </w:pPr>
      <w:r w:rsidRPr="0015492A">
        <w:rPr>
          <w:rStyle w:val="Strong"/>
          <w:rFonts w:asciiTheme="minorHAnsi" w:hAnsiTheme="minorHAnsi"/>
          <w:sz w:val="20"/>
          <w:szCs w:val="20"/>
        </w:rPr>
        <w:t>Project Leader</w:t>
      </w:r>
      <w:r w:rsidRPr="0015492A">
        <w:rPr>
          <w:rFonts w:asciiTheme="minorHAnsi" w:hAnsiTheme="minorHAnsi"/>
          <w:color w:val="333333"/>
          <w:sz w:val="20"/>
          <w:szCs w:val="20"/>
        </w:rPr>
        <w:t xml:space="preserve">: </w:t>
      </w:r>
      <w:hyperlink r:id="rId8" w:history="1">
        <w:proofErr w:type="spellStart"/>
        <w:r w:rsidRPr="0015492A">
          <w:rPr>
            <w:rStyle w:val="Hyperlink"/>
            <w:rFonts w:asciiTheme="minorHAnsi" w:hAnsiTheme="minorHAnsi"/>
            <w:sz w:val="20"/>
            <w:szCs w:val="20"/>
          </w:rPr>
          <w:t>Dr</w:t>
        </w:r>
        <w:proofErr w:type="spellEnd"/>
        <w:r w:rsidRPr="0015492A">
          <w:rPr>
            <w:rStyle w:val="Hyperlink"/>
            <w:rFonts w:asciiTheme="minorHAnsi" w:hAnsiTheme="minorHAnsi"/>
            <w:sz w:val="20"/>
            <w:szCs w:val="20"/>
          </w:rPr>
          <w:t xml:space="preserve"> Jo-Anne Chuck</w:t>
        </w:r>
      </w:hyperlink>
      <w:r w:rsidRPr="0015492A">
        <w:rPr>
          <w:rFonts w:asciiTheme="minorHAnsi" w:hAnsiTheme="minorHAnsi"/>
          <w:color w:val="333333"/>
          <w:sz w:val="20"/>
          <w:szCs w:val="20"/>
        </w:rPr>
        <w:t>, School of Science and Health, Western Sydney University</w:t>
      </w:r>
    </w:p>
    <w:p w14:paraId="1847D317" w14:textId="4A2955AE" w:rsidR="00403C42" w:rsidRPr="0015492A" w:rsidRDefault="00403C42" w:rsidP="00403C42">
      <w:pPr>
        <w:pStyle w:val="NormalWeb"/>
        <w:spacing w:line="270" w:lineRule="atLeast"/>
        <w:rPr>
          <w:rFonts w:asciiTheme="minorHAnsi" w:hAnsiTheme="minorHAnsi"/>
          <w:color w:val="333333"/>
          <w:sz w:val="20"/>
          <w:szCs w:val="20"/>
        </w:rPr>
      </w:pPr>
      <w:r w:rsidRPr="0015492A">
        <w:rPr>
          <w:rStyle w:val="Strong"/>
          <w:rFonts w:asciiTheme="minorHAnsi" w:hAnsiTheme="minorHAnsi"/>
          <w:sz w:val="20"/>
          <w:szCs w:val="20"/>
        </w:rPr>
        <w:t>Project team</w:t>
      </w:r>
      <w:r w:rsidRPr="0015492A">
        <w:rPr>
          <w:rFonts w:asciiTheme="minorHAnsi" w:hAnsiTheme="minorHAnsi"/>
          <w:color w:val="333333"/>
          <w:sz w:val="20"/>
          <w:szCs w:val="20"/>
        </w:rPr>
        <w:t xml:space="preserve">: </w:t>
      </w:r>
      <w:hyperlink r:id="rId9" w:history="1">
        <w:proofErr w:type="spellStart"/>
        <w:r w:rsidRPr="0015492A">
          <w:rPr>
            <w:rStyle w:val="Hyperlink"/>
            <w:rFonts w:asciiTheme="minorHAnsi" w:hAnsiTheme="minorHAnsi"/>
            <w:sz w:val="20"/>
            <w:szCs w:val="20"/>
          </w:rPr>
          <w:t>Dr</w:t>
        </w:r>
        <w:proofErr w:type="spellEnd"/>
        <w:r w:rsidRPr="0015492A">
          <w:rPr>
            <w:rStyle w:val="Hyperlink"/>
            <w:rFonts w:asciiTheme="minorHAnsi" w:hAnsiTheme="minorHAnsi"/>
            <w:sz w:val="20"/>
            <w:szCs w:val="20"/>
          </w:rPr>
          <w:t xml:space="preserve"> Chris Jones</w:t>
        </w:r>
      </w:hyperlink>
      <w:r w:rsidRPr="0015492A">
        <w:rPr>
          <w:rFonts w:asciiTheme="minorHAnsi" w:hAnsiTheme="minorHAnsi"/>
          <w:color w:val="333333"/>
          <w:sz w:val="20"/>
          <w:szCs w:val="20"/>
        </w:rPr>
        <w:t xml:space="preserve">, </w:t>
      </w:r>
      <w:hyperlink r:id="rId10" w:history="1">
        <w:r w:rsidRPr="0015492A">
          <w:rPr>
            <w:rStyle w:val="Hyperlink"/>
            <w:rFonts w:asciiTheme="minorHAnsi" w:hAnsiTheme="minorHAnsi"/>
            <w:sz w:val="20"/>
            <w:szCs w:val="20"/>
          </w:rPr>
          <w:t>Professor Thomas Millar</w:t>
        </w:r>
      </w:hyperlink>
      <w:r w:rsidRPr="0015492A">
        <w:rPr>
          <w:rFonts w:asciiTheme="minorHAnsi" w:hAnsiTheme="minorHAnsi"/>
          <w:color w:val="333333"/>
          <w:sz w:val="20"/>
          <w:szCs w:val="20"/>
        </w:rPr>
        <w:t xml:space="preserve">, </w:t>
      </w:r>
      <w:hyperlink r:id="rId11" w:history="1">
        <w:proofErr w:type="spellStart"/>
        <w:r w:rsidRPr="0015492A">
          <w:rPr>
            <w:rStyle w:val="Hyperlink"/>
            <w:rFonts w:asciiTheme="minorHAnsi" w:hAnsiTheme="minorHAnsi"/>
            <w:sz w:val="20"/>
            <w:szCs w:val="20"/>
          </w:rPr>
          <w:t>Dr</w:t>
        </w:r>
        <w:proofErr w:type="spellEnd"/>
        <w:r w:rsidRPr="0015492A">
          <w:rPr>
            <w:rStyle w:val="Hyperlink"/>
            <w:rFonts w:asciiTheme="minorHAnsi" w:hAnsiTheme="minorHAnsi"/>
            <w:sz w:val="20"/>
            <w:szCs w:val="20"/>
          </w:rPr>
          <w:t xml:space="preserve"> David van </w:t>
        </w:r>
        <w:proofErr w:type="spellStart"/>
        <w:r w:rsidRPr="0015492A">
          <w:rPr>
            <w:rStyle w:val="Hyperlink"/>
            <w:rFonts w:asciiTheme="minorHAnsi" w:hAnsiTheme="minorHAnsi"/>
            <w:sz w:val="20"/>
            <w:szCs w:val="20"/>
          </w:rPr>
          <w:t>Reyk</w:t>
        </w:r>
        <w:proofErr w:type="spellEnd"/>
      </w:hyperlink>
    </w:p>
    <w:p w14:paraId="1679E2DD" w14:textId="77777777" w:rsidR="00403C42" w:rsidRPr="00815BD7" w:rsidRDefault="00403C42" w:rsidP="009449AC">
      <w:pPr>
        <w:pStyle w:val="Heading2"/>
      </w:pPr>
      <w:bookmarkStart w:id="2" w:name="_Toc477876228"/>
      <w:r w:rsidRPr="00815BD7">
        <w:t>Objectives</w:t>
      </w:r>
      <w:bookmarkEnd w:id="2"/>
    </w:p>
    <w:p w14:paraId="5D00F307" w14:textId="77777777" w:rsidR="00403C42" w:rsidRPr="00403C42" w:rsidRDefault="00403C42" w:rsidP="00403C42">
      <w:pPr>
        <w:widowControl w:val="0"/>
        <w:autoSpaceDE w:val="0"/>
        <w:autoSpaceDN w:val="0"/>
        <w:adjustRightInd w:val="0"/>
        <w:rPr>
          <w:color w:val="000000" w:themeColor="text1"/>
          <w:sz w:val="20"/>
          <w:szCs w:val="20"/>
        </w:rPr>
      </w:pPr>
      <w:r w:rsidRPr="00403C42">
        <w:rPr>
          <w:color w:val="000000" w:themeColor="text1"/>
          <w:sz w:val="20"/>
          <w:szCs w:val="20"/>
        </w:rPr>
        <w:t>The project had three specific aims:</w:t>
      </w:r>
    </w:p>
    <w:p w14:paraId="08783CF9" w14:textId="77777777" w:rsidR="00403C42" w:rsidRPr="00815BD7" w:rsidRDefault="00403C42" w:rsidP="002A50E8">
      <w:pPr>
        <w:pStyle w:val="ListParagraph"/>
        <w:numPr>
          <w:ilvl w:val="0"/>
          <w:numId w:val="30"/>
        </w:numPr>
        <w:rPr>
          <w:sz w:val="20"/>
          <w:szCs w:val="20"/>
        </w:rPr>
      </w:pPr>
      <w:r w:rsidRPr="00815BD7">
        <w:rPr>
          <w:sz w:val="20"/>
          <w:szCs w:val="20"/>
        </w:rPr>
        <w:t>Identify and compile current activities in the science degrees at Western</w:t>
      </w:r>
      <w:r>
        <w:rPr>
          <w:sz w:val="20"/>
          <w:szCs w:val="20"/>
        </w:rPr>
        <w:t xml:space="preserve"> Sydney University (WSU)</w:t>
      </w:r>
      <w:r w:rsidRPr="00815BD7">
        <w:rPr>
          <w:sz w:val="20"/>
          <w:szCs w:val="20"/>
        </w:rPr>
        <w:t xml:space="preserve"> that constitute WIL. </w:t>
      </w:r>
    </w:p>
    <w:p w14:paraId="07C7BF61" w14:textId="77777777" w:rsidR="00403C42" w:rsidRPr="00815BD7" w:rsidRDefault="00403C42" w:rsidP="002A50E8">
      <w:pPr>
        <w:pStyle w:val="ListParagraph"/>
        <w:numPr>
          <w:ilvl w:val="0"/>
          <w:numId w:val="30"/>
        </w:numPr>
        <w:rPr>
          <w:sz w:val="20"/>
          <w:szCs w:val="20"/>
        </w:rPr>
      </w:pPr>
      <w:r w:rsidRPr="00815BD7">
        <w:rPr>
          <w:sz w:val="20"/>
          <w:szCs w:val="20"/>
        </w:rPr>
        <w:t xml:space="preserve">Determine which new/existing activities can be explicitly incorporated into the </w:t>
      </w:r>
      <w:r>
        <w:rPr>
          <w:sz w:val="20"/>
          <w:szCs w:val="20"/>
        </w:rPr>
        <w:t>Bachelor Science (BSc)</w:t>
      </w:r>
      <w:r w:rsidRPr="00815BD7">
        <w:rPr>
          <w:sz w:val="20"/>
          <w:szCs w:val="20"/>
        </w:rPr>
        <w:t xml:space="preserve"> programs with a particular emphasis on the appropriateness of the activity with respect to curricula, student development and WIL learning outcomes. </w:t>
      </w:r>
    </w:p>
    <w:p w14:paraId="15059214" w14:textId="2AC7E7D2" w:rsidR="00403C42" w:rsidRPr="00815BD7" w:rsidRDefault="00403C42" w:rsidP="002A50E8">
      <w:pPr>
        <w:pStyle w:val="ListParagraph"/>
        <w:numPr>
          <w:ilvl w:val="0"/>
          <w:numId w:val="30"/>
        </w:numPr>
        <w:rPr>
          <w:sz w:val="20"/>
          <w:szCs w:val="20"/>
        </w:rPr>
      </w:pPr>
      <w:r w:rsidRPr="00815BD7">
        <w:rPr>
          <w:sz w:val="20"/>
          <w:szCs w:val="20"/>
        </w:rPr>
        <w:t xml:space="preserve">Provide an opportunity for students to complete placements/volunteer opportunities and gain academic credit for the activity via reflection </w:t>
      </w:r>
      <w:r w:rsidR="00145438" w:rsidRPr="00815BD7">
        <w:rPr>
          <w:sz w:val="20"/>
          <w:szCs w:val="20"/>
        </w:rPr>
        <w:t>o</w:t>
      </w:r>
      <w:r w:rsidR="00145438">
        <w:rPr>
          <w:sz w:val="20"/>
          <w:szCs w:val="20"/>
        </w:rPr>
        <w:t>n</w:t>
      </w:r>
      <w:r w:rsidR="00145438" w:rsidRPr="00815BD7">
        <w:rPr>
          <w:sz w:val="20"/>
          <w:szCs w:val="20"/>
        </w:rPr>
        <w:t xml:space="preserve"> </w:t>
      </w:r>
      <w:r w:rsidRPr="00815BD7">
        <w:rPr>
          <w:sz w:val="20"/>
          <w:szCs w:val="20"/>
        </w:rPr>
        <w:t xml:space="preserve">WIL outcomes.  </w:t>
      </w:r>
    </w:p>
    <w:p w14:paraId="11C1D8B1" w14:textId="77777777" w:rsidR="00403C42" w:rsidRPr="008C5EA9" w:rsidRDefault="00403C42" w:rsidP="009449AC">
      <w:pPr>
        <w:pStyle w:val="Heading2"/>
      </w:pPr>
      <w:bookmarkStart w:id="3" w:name="_Toc477876229"/>
      <w:r w:rsidRPr="008C5EA9">
        <w:t>Context</w:t>
      </w:r>
      <w:bookmarkEnd w:id="3"/>
    </w:p>
    <w:p w14:paraId="54A2C675" w14:textId="77777777" w:rsidR="00403C42" w:rsidRPr="00BD25F0" w:rsidRDefault="00403C42" w:rsidP="00403C42">
      <w:pPr>
        <w:rPr>
          <w:sz w:val="20"/>
          <w:szCs w:val="20"/>
        </w:rPr>
      </w:pPr>
      <w:r w:rsidRPr="00BD25F0">
        <w:rPr>
          <w:sz w:val="20"/>
          <w:szCs w:val="20"/>
        </w:rPr>
        <w:t xml:space="preserve">There are eight science degrees offered at </w:t>
      </w:r>
      <w:r>
        <w:rPr>
          <w:sz w:val="20"/>
          <w:szCs w:val="20"/>
        </w:rPr>
        <w:t>WSU</w:t>
      </w:r>
      <w:r w:rsidRPr="00BD25F0">
        <w:rPr>
          <w:sz w:val="20"/>
          <w:szCs w:val="20"/>
        </w:rPr>
        <w:t>,</w:t>
      </w:r>
      <w:r>
        <w:rPr>
          <w:sz w:val="20"/>
          <w:szCs w:val="20"/>
        </w:rPr>
        <w:t xml:space="preserve"> through the School of Science and Health,</w:t>
      </w:r>
      <w:r w:rsidRPr="00BD25F0">
        <w:rPr>
          <w:sz w:val="20"/>
          <w:szCs w:val="20"/>
        </w:rPr>
        <w:t xml:space="preserve"> and only one of these has an explicit WIL requirement.</w:t>
      </w:r>
      <w:r>
        <w:rPr>
          <w:sz w:val="20"/>
          <w:szCs w:val="20"/>
        </w:rPr>
        <w:t xml:space="preserve"> This WIL component is a</w:t>
      </w:r>
      <w:r w:rsidRPr="00BD25F0">
        <w:rPr>
          <w:sz w:val="20"/>
          <w:szCs w:val="20"/>
        </w:rPr>
        <w:t xml:space="preserve"> </w:t>
      </w:r>
      <w:r>
        <w:rPr>
          <w:sz w:val="20"/>
          <w:szCs w:val="20"/>
        </w:rPr>
        <w:t>‘</w:t>
      </w:r>
      <w:r w:rsidRPr="00BD25F0">
        <w:rPr>
          <w:sz w:val="20"/>
          <w:szCs w:val="20"/>
        </w:rPr>
        <w:t>mastery requirement</w:t>
      </w:r>
      <w:r>
        <w:rPr>
          <w:sz w:val="20"/>
          <w:szCs w:val="20"/>
        </w:rPr>
        <w:t>’ which</w:t>
      </w:r>
      <w:r w:rsidRPr="00BD25F0">
        <w:rPr>
          <w:sz w:val="20"/>
          <w:szCs w:val="20"/>
        </w:rPr>
        <w:t xml:space="preserve"> </w:t>
      </w:r>
      <w:r>
        <w:rPr>
          <w:sz w:val="20"/>
          <w:szCs w:val="20"/>
        </w:rPr>
        <w:t>has</w:t>
      </w:r>
      <w:r w:rsidRPr="00BD25F0">
        <w:rPr>
          <w:sz w:val="20"/>
          <w:szCs w:val="20"/>
        </w:rPr>
        <w:t xml:space="preserve"> no credit point value, </w:t>
      </w:r>
      <w:r>
        <w:rPr>
          <w:sz w:val="20"/>
          <w:szCs w:val="20"/>
        </w:rPr>
        <w:t>and</w:t>
      </w:r>
      <w:r w:rsidRPr="00BD25F0">
        <w:rPr>
          <w:sz w:val="20"/>
          <w:szCs w:val="20"/>
        </w:rPr>
        <w:t xml:space="preserve"> is completed outside of semester. It is highly likely that</w:t>
      </w:r>
      <w:r w:rsidRPr="008830A1">
        <w:rPr>
          <w:sz w:val="20"/>
          <w:szCs w:val="20"/>
        </w:rPr>
        <w:t xml:space="preserve"> </w:t>
      </w:r>
      <w:r w:rsidRPr="00BD25F0">
        <w:rPr>
          <w:sz w:val="20"/>
          <w:szCs w:val="20"/>
        </w:rPr>
        <w:t xml:space="preserve">there are current WIL activities being undertaken in many of our science degrees, although </w:t>
      </w:r>
      <w:r>
        <w:rPr>
          <w:sz w:val="20"/>
          <w:szCs w:val="20"/>
        </w:rPr>
        <w:t xml:space="preserve">they are </w:t>
      </w:r>
      <w:r w:rsidRPr="00BD25F0">
        <w:rPr>
          <w:sz w:val="20"/>
          <w:szCs w:val="20"/>
        </w:rPr>
        <w:t xml:space="preserve">not </w:t>
      </w:r>
      <w:r>
        <w:rPr>
          <w:sz w:val="20"/>
          <w:szCs w:val="20"/>
        </w:rPr>
        <w:t xml:space="preserve">explicitly </w:t>
      </w:r>
      <w:r w:rsidRPr="00BD25F0">
        <w:rPr>
          <w:sz w:val="20"/>
          <w:szCs w:val="20"/>
        </w:rPr>
        <w:t xml:space="preserve">articulated or </w:t>
      </w:r>
      <w:proofErr w:type="spellStart"/>
      <w:r w:rsidRPr="00BD25F0">
        <w:rPr>
          <w:sz w:val="20"/>
          <w:szCs w:val="20"/>
        </w:rPr>
        <w:t>scaffolded</w:t>
      </w:r>
      <w:proofErr w:type="spellEnd"/>
      <w:r>
        <w:rPr>
          <w:sz w:val="20"/>
          <w:szCs w:val="20"/>
        </w:rPr>
        <w:t>.</w:t>
      </w:r>
      <w:r w:rsidRPr="00BD25F0">
        <w:rPr>
          <w:sz w:val="20"/>
          <w:szCs w:val="20"/>
        </w:rPr>
        <w:t xml:space="preserve"> </w:t>
      </w:r>
      <w:r>
        <w:rPr>
          <w:sz w:val="20"/>
          <w:szCs w:val="20"/>
        </w:rPr>
        <w:t>In addition</w:t>
      </w:r>
      <w:r w:rsidRPr="00BD25F0">
        <w:rPr>
          <w:sz w:val="20"/>
          <w:szCs w:val="20"/>
        </w:rPr>
        <w:t>, many student</w:t>
      </w:r>
      <w:r>
        <w:rPr>
          <w:sz w:val="20"/>
          <w:szCs w:val="20"/>
        </w:rPr>
        <w:t>s deliberately seek part-</w:t>
      </w:r>
      <w:r w:rsidRPr="00BD25F0">
        <w:rPr>
          <w:sz w:val="20"/>
          <w:szCs w:val="20"/>
        </w:rPr>
        <w:t>time work in their professional area</w:t>
      </w:r>
      <w:r>
        <w:rPr>
          <w:sz w:val="20"/>
          <w:szCs w:val="20"/>
        </w:rPr>
        <w:t xml:space="preserve"> (either</w:t>
      </w:r>
      <w:r w:rsidRPr="00BD25F0">
        <w:rPr>
          <w:sz w:val="20"/>
          <w:szCs w:val="20"/>
        </w:rPr>
        <w:t xml:space="preserve"> voluntary </w:t>
      </w:r>
      <w:r>
        <w:rPr>
          <w:sz w:val="20"/>
          <w:szCs w:val="20"/>
        </w:rPr>
        <w:t>or</w:t>
      </w:r>
      <w:r w:rsidRPr="00BD25F0">
        <w:rPr>
          <w:sz w:val="20"/>
          <w:szCs w:val="20"/>
        </w:rPr>
        <w:t xml:space="preserve"> paid</w:t>
      </w:r>
      <w:r>
        <w:rPr>
          <w:sz w:val="20"/>
          <w:szCs w:val="20"/>
        </w:rPr>
        <w:t>)</w:t>
      </w:r>
      <w:r w:rsidRPr="00BD25F0">
        <w:rPr>
          <w:sz w:val="20"/>
          <w:szCs w:val="20"/>
        </w:rPr>
        <w:t xml:space="preserve">, which could also be considered WIL and should be </w:t>
      </w:r>
      <w:proofErr w:type="spellStart"/>
      <w:r w:rsidRPr="00BD25F0">
        <w:rPr>
          <w:sz w:val="20"/>
          <w:szCs w:val="20"/>
        </w:rPr>
        <w:t>recognised</w:t>
      </w:r>
      <w:proofErr w:type="spellEnd"/>
      <w:r w:rsidRPr="00BD25F0">
        <w:rPr>
          <w:sz w:val="20"/>
          <w:szCs w:val="20"/>
        </w:rPr>
        <w:t xml:space="preserve"> as such.</w:t>
      </w:r>
      <w:r w:rsidRPr="005552A8">
        <w:rPr>
          <w:sz w:val="20"/>
          <w:szCs w:val="20"/>
        </w:rPr>
        <w:t xml:space="preserve"> </w:t>
      </w:r>
      <w:r w:rsidRPr="00BD25F0">
        <w:rPr>
          <w:sz w:val="20"/>
          <w:szCs w:val="20"/>
        </w:rPr>
        <w:t xml:space="preserve">Others are </w:t>
      </w:r>
      <w:proofErr w:type="spellStart"/>
      <w:r w:rsidRPr="00BD25F0">
        <w:rPr>
          <w:sz w:val="20"/>
          <w:szCs w:val="20"/>
        </w:rPr>
        <w:t>cognisant</w:t>
      </w:r>
      <w:proofErr w:type="spellEnd"/>
      <w:r w:rsidRPr="00BD25F0">
        <w:rPr>
          <w:sz w:val="20"/>
          <w:szCs w:val="20"/>
        </w:rPr>
        <w:t xml:space="preserve"> of the need for work experience to develop their work readiness skills but</w:t>
      </w:r>
      <w:r>
        <w:rPr>
          <w:sz w:val="20"/>
          <w:szCs w:val="20"/>
        </w:rPr>
        <w:t>, without an explicit course requirement,</w:t>
      </w:r>
      <w:r w:rsidRPr="00BD25F0">
        <w:rPr>
          <w:sz w:val="20"/>
          <w:szCs w:val="20"/>
        </w:rPr>
        <w:t xml:space="preserve"> lack the incentive to attempt this before</w:t>
      </w:r>
      <w:r w:rsidRPr="005552A8">
        <w:rPr>
          <w:sz w:val="20"/>
          <w:szCs w:val="20"/>
        </w:rPr>
        <w:t xml:space="preserve"> </w:t>
      </w:r>
      <w:r w:rsidRPr="00BD25F0">
        <w:rPr>
          <w:sz w:val="20"/>
          <w:szCs w:val="20"/>
        </w:rPr>
        <w:t xml:space="preserve">graduation.  </w:t>
      </w:r>
    </w:p>
    <w:p w14:paraId="03A44D46" w14:textId="77777777" w:rsidR="00403C42" w:rsidRPr="00BD25F0" w:rsidRDefault="00403C42" w:rsidP="00403C42">
      <w:pPr>
        <w:rPr>
          <w:sz w:val="20"/>
          <w:szCs w:val="20"/>
        </w:rPr>
      </w:pPr>
      <w:r>
        <w:rPr>
          <w:sz w:val="20"/>
          <w:szCs w:val="20"/>
        </w:rPr>
        <w:t>T</w:t>
      </w:r>
      <w:r w:rsidRPr="00BD25F0">
        <w:rPr>
          <w:sz w:val="20"/>
          <w:szCs w:val="20"/>
        </w:rPr>
        <w:t xml:space="preserve">he primary purpose of this project was to provide a platform for introducing WIL as a </w:t>
      </w:r>
      <w:r>
        <w:rPr>
          <w:sz w:val="20"/>
          <w:szCs w:val="20"/>
        </w:rPr>
        <w:t xml:space="preserve">clearly </w:t>
      </w:r>
      <w:r w:rsidRPr="00BD25F0">
        <w:rPr>
          <w:sz w:val="20"/>
          <w:szCs w:val="20"/>
        </w:rPr>
        <w:t xml:space="preserve">defined and </w:t>
      </w:r>
      <w:r>
        <w:rPr>
          <w:sz w:val="20"/>
          <w:szCs w:val="20"/>
        </w:rPr>
        <w:t>identifiable</w:t>
      </w:r>
      <w:r w:rsidRPr="00BD25F0">
        <w:rPr>
          <w:sz w:val="20"/>
          <w:szCs w:val="20"/>
        </w:rPr>
        <w:t xml:space="preserve"> component of science degree</w:t>
      </w:r>
      <w:r>
        <w:rPr>
          <w:sz w:val="20"/>
          <w:szCs w:val="20"/>
        </w:rPr>
        <w:t xml:space="preserve">s at WSU. </w:t>
      </w:r>
      <w:r w:rsidRPr="00BD25F0">
        <w:rPr>
          <w:sz w:val="20"/>
          <w:szCs w:val="20"/>
        </w:rPr>
        <w:t>Th</w:t>
      </w:r>
      <w:r>
        <w:rPr>
          <w:sz w:val="20"/>
          <w:szCs w:val="20"/>
        </w:rPr>
        <w:t>e</w:t>
      </w:r>
      <w:r w:rsidRPr="00BD25F0">
        <w:rPr>
          <w:sz w:val="20"/>
          <w:szCs w:val="20"/>
        </w:rPr>
        <w:t xml:space="preserve"> project links directly with </w:t>
      </w:r>
      <w:r>
        <w:rPr>
          <w:sz w:val="20"/>
          <w:szCs w:val="20"/>
        </w:rPr>
        <w:t xml:space="preserve">the University’s mission statement and </w:t>
      </w:r>
      <w:r w:rsidRPr="00BD25F0">
        <w:rPr>
          <w:sz w:val="20"/>
          <w:szCs w:val="20"/>
        </w:rPr>
        <w:t xml:space="preserve">the University Strategic Plan </w:t>
      </w:r>
      <w:r>
        <w:rPr>
          <w:sz w:val="20"/>
          <w:szCs w:val="20"/>
        </w:rPr>
        <w:t>‘</w:t>
      </w:r>
      <w:r w:rsidRPr="00BD25F0">
        <w:rPr>
          <w:sz w:val="20"/>
          <w:szCs w:val="20"/>
        </w:rPr>
        <w:t>Securing Success 2015-2020</w:t>
      </w:r>
      <w:r>
        <w:rPr>
          <w:sz w:val="20"/>
          <w:szCs w:val="20"/>
        </w:rPr>
        <w:t>’</w:t>
      </w:r>
      <w:r w:rsidRPr="00BD25F0">
        <w:rPr>
          <w:sz w:val="20"/>
          <w:szCs w:val="20"/>
        </w:rPr>
        <w:t xml:space="preserve"> which states that </w:t>
      </w:r>
      <w:r>
        <w:rPr>
          <w:sz w:val="20"/>
          <w:szCs w:val="20"/>
        </w:rPr>
        <w:t>WSU</w:t>
      </w:r>
      <w:r w:rsidRPr="00BD25F0">
        <w:rPr>
          <w:sz w:val="20"/>
          <w:szCs w:val="20"/>
        </w:rPr>
        <w:t xml:space="preserve"> is to be a </w:t>
      </w:r>
      <w:r>
        <w:rPr>
          <w:sz w:val="20"/>
          <w:szCs w:val="20"/>
        </w:rPr>
        <w:t>‘</w:t>
      </w:r>
      <w:r w:rsidRPr="00BD25F0">
        <w:rPr>
          <w:sz w:val="20"/>
          <w:szCs w:val="20"/>
        </w:rPr>
        <w:t>distinctively student-</w:t>
      </w:r>
      <w:proofErr w:type="spellStart"/>
      <w:r w:rsidRPr="00BD25F0">
        <w:rPr>
          <w:sz w:val="20"/>
          <w:szCs w:val="20"/>
        </w:rPr>
        <w:t>centred</w:t>
      </w:r>
      <w:proofErr w:type="spellEnd"/>
      <w:r w:rsidRPr="00BD25F0">
        <w:rPr>
          <w:sz w:val="20"/>
          <w:szCs w:val="20"/>
        </w:rPr>
        <w:t xml:space="preserve"> university</w:t>
      </w:r>
      <w:r>
        <w:rPr>
          <w:sz w:val="20"/>
          <w:szCs w:val="20"/>
        </w:rPr>
        <w:t>’</w:t>
      </w:r>
      <w:r w:rsidRPr="00BD25F0">
        <w:rPr>
          <w:sz w:val="20"/>
          <w:szCs w:val="20"/>
        </w:rPr>
        <w:t xml:space="preserve"> </w:t>
      </w:r>
      <w:r>
        <w:rPr>
          <w:sz w:val="20"/>
          <w:szCs w:val="20"/>
        </w:rPr>
        <w:t xml:space="preserve">that </w:t>
      </w:r>
      <w:r w:rsidRPr="00BD25F0">
        <w:rPr>
          <w:sz w:val="20"/>
          <w:szCs w:val="20"/>
        </w:rPr>
        <w:t xml:space="preserve">will </w:t>
      </w:r>
      <w:r>
        <w:rPr>
          <w:sz w:val="20"/>
          <w:szCs w:val="20"/>
        </w:rPr>
        <w:t>‘</w:t>
      </w:r>
      <w:r w:rsidRPr="00BD25F0">
        <w:rPr>
          <w:sz w:val="20"/>
          <w:szCs w:val="20"/>
        </w:rPr>
        <w:t>transform(</w:t>
      </w:r>
      <w:proofErr w:type="spellStart"/>
      <w:r w:rsidRPr="00BD25F0">
        <w:rPr>
          <w:sz w:val="20"/>
          <w:szCs w:val="20"/>
        </w:rPr>
        <w:t>ing</w:t>
      </w:r>
      <w:proofErr w:type="spellEnd"/>
      <w:r w:rsidRPr="00BD25F0">
        <w:rPr>
          <w:sz w:val="20"/>
          <w:szCs w:val="20"/>
        </w:rPr>
        <w:t>) its teaching and learning environments…. with innovative curricula and work integrated learning</w:t>
      </w:r>
      <w:r>
        <w:rPr>
          <w:sz w:val="20"/>
          <w:szCs w:val="20"/>
        </w:rPr>
        <w:t>’</w:t>
      </w:r>
      <w:r w:rsidRPr="00BD25F0">
        <w:rPr>
          <w:sz w:val="20"/>
          <w:szCs w:val="20"/>
        </w:rPr>
        <w:t xml:space="preserve"> and </w:t>
      </w:r>
      <w:r>
        <w:rPr>
          <w:sz w:val="20"/>
          <w:szCs w:val="20"/>
        </w:rPr>
        <w:t>‘</w:t>
      </w:r>
      <w:r w:rsidRPr="00BD25F0">
        <w:rPr>
          <w:sz w:val="20"/>
          <w:szCs w:val="20"/>
        </w:rPr>
        <w:t>develop more employment-based and volunteering programs and experiences that promote personal development, industry and civic engagement and career readiness</w:t>
      </w:r>
      <w:r>
        <w:rPr>
          <w:sz w:val="20"/>
          <w:szCs w:val="20"/>
        </w:rPr>
        <w:t>’</w:t>
      </w:r>
      <w:r w:rsidRPr="00BD25F0">
        <w:rPr>
          <w:sz w:val="20"/>
          <w:szCs w:val="20"/>
        </w:rPr>
        <w:t xml:space="preserve">. The draft Teaching and Learning Plan (2016-2020) also explicitly articulates developing WIL experiences in all undergraduate courses.  These documents and their timely release indicate the </w:t>
      </w:r>
      <w:r>
        <w:rPr>
          <w:sz w:val="20"/>
          <w:szCs w:val="20"/>
        </w:rPr>
        <w:t>priority given to incorporating</w:t>
      </w:r>
      <w:r w:rsidRPr="00BD25F0">
        <w:rPr>
          <w:sz w:val="20"/>
          <w:szCs w:val="20"/>
        </w:rPr>
        <w:t xml:space="preserve"> WIL </w:t>
      </w:r>
      <w:r>
        <w:rPr>
          <w:sz w:val="20"/>
          <w:szCs w:val="20"/>
        </w:rPr>
        <w:t>in the curriculum and the explicit support</w:t>
      </w:r>
      <w:r w:rsidRPr="00BD25F0">
        <w:rPr>
          <w:sz w:val="20"/>
          <w:szCs w:val="20"/>
        </w:rPr>
        <w:t xml:space="preserve"> for the development of WIL in science</w:t>
      </w:r>
      <w:r>
        <w:rPr>
          <w:sz w:val="20"/>
          <w:szCs w:val="20"/>
        </w:rPr>
        <w:t xml:space="preserve">. </w:t>
      </w:r>
    </w:p>
    <w:p w14:paraId="513536F1" w14:textId="77777777" w:rsidR="00403C42" w:rsidRPr="008C5EA9" w:rsidRDefault="00403C42" w:rsidP="008701CC">
      <w:pPr>
        <w:pStyle w:val="Heading2"/>
      </w:pPr>
      <w:bookmarkStart w:id="4" w:name="_Toc477876230"/>
      <w:r>
        <w:t>I</w:t>
      </w:r>
      <w:r w:rsidRPr="008C5EA9">
        <w:t>mplementation</w:t>
      </w:r>
      <w:bookmarkEnd w:id="4"/>
    </w:p>
    <w:p w14:paraId="0189A474" w14:textId="77777777" w:rsidR="00403C42" w:rsidRPr="00BD25F0" w:rsidRDefault="00403C42" w:rsidP="00403C42">
      <w:pPr>
        <w:rPr>
          <w:sz w:val="20"/>
          <w:szCs w:val="20"/>
        </w:rPr>
      </w:pPr>
      <w:r>
        <w:rPr>
          <w:sz w:val="20"/>
          <w:szCs w:val="20"/>
        </w:rPr>
        <w:t>To identify existing WIL activities, we reviewed the l</w:t>
      </w:r>
      <w:r w:rsidRPr="00BD25F0">
        <w:rPr>
          <w:sz w:val="20"/>
          <w:szCs w:val="20"/>
        </w:rPr>
        <w:t xml:space="preserve">earning guides from </w:t>
      </w:r>
      <w:r>
        <w:rPr>
          <w:sz w:val="20"/>
          <w:szCs w:val="20"/>
        </w:rPr>
        <w:t>all</w:t>
      </w:r>
      <w:r w:rsidRPr="00BD25F0">
        <w:rPr>
          <w:sz w:val="20"/>
          <w:szCs w:val="20"/>
        </w:rPr>
        <w:t xml:space="preserve"> core or alternate core units </w:t>
      </w:r>
      <w:r>
        <w:rPr>
          <w:sz w:val="20"/>
          <w:szCs w:val="20"/>
        </w:rPr>
        <w:t>within</w:t>
      </w:r>
      <w:r w:rsidRPr="00BD25F0">
        <w:rPr>
          <w:sz w:val="20"/>
          <w:szCs w:val="20"/>
        </w:rPr>
        <w:t xml:space="preserve"> </w:t>
      </w:r>
      <w:r>
        <w:rPr>
          <w:sz w:val="20"/>
          <w:szCs w:val="20"/>
        </w:rPr>
        <w:t>the eight</w:t>
      </w:r>
      <w:r w:rsidRPr="00BD25F0">
        <w:rPr>
          <w:sz w:val="20"/>
          <w:szCs w:val="20"/>
        </w:rPr>
        <w:t xml:space="preserve"> </w:t>
      </w:r>
      <w:r>
        <w:rPr>
          <w:sz w:val="20"/>
          <w:szCs w:val="20"/>
        </w:rPr>
        <w:t xml:space="preserve">science </w:t>
      </w:r>
      <w:r w:rsidRPr="00BD25F0">
        <w:rPr>
          <w:sz w:val="20"/>
          <w:szCs w:val="20"/>
        </w:rPr>
        <w:t>program</w:t>
      </w:r>
      <w:r>
        <w:rPr>
          <w:sz w:val="20"/>
          <w:szCs w:val="20"/>
        </w:rPr>
        <w:t xml:space="preserve">s, using the </w:t>
      </w:r>
      <w:r w:rsidRPr="00BD25F0">
        <w:rPr>
          <w:sz w:val="20"/>
          <w:szCs w:val="20"/>
        </w:rPr>
        <w:t>descriptors of WIL activities outlined by Edwards et al.</w:t>
      </w:r>
      <w:r>
        <w:rPr>
          <w:sz w:val="20"/>
          <w:szCs w:val="20"/>
        </w:rPr>
        <w:t xml:space="preserve"> (</w:t>
      </w:r>
      <w:r w:rsidRPr="00BD25F0">
        <w:rPr>
          <w:sz w:val="20"/>
          <w:szCs w:val="20"/>
        </w:rPr>
        <w:t>2015</w:t>
      </w:r>
      <w:r>
        <w:rPr>
          <w:sz w:val="20"/>
          <w:szCs w:val="20"/>
        </w:rPr>
        <w:t xml:space="preserve">). We then interviewed unit </w:t>
      </w:r>
      <w:r w:rsidRPr="00BD25F0">
        <w:rPr>
          <w:sz w:val="20"/>
          <w:szCs w:val="20"/>
        </w:rPr>
        <w:t>coordinators</w:t>
      </w:r>
      <w:r w:rsidRPr="00FA3DB5">
        <w:rPr>
          <w:sz w:val="20"/>
          <w:szCs w:val="20"/>
        </w:rPr>
        <w:t xml:space="preserve"> </w:t>
      </w:r>
      <w:r>
        <w:rPr>
          <w:sz w:val="20"/>
          <w:szCs w:val="20"/>
        </w:rPr>
        <w:t xml:space="preserve">(n=71) </w:t>
      </w:r>
      <w:r w:rsidRPr="00BD25F0">
        <w:rPr>
          <w:sz w:val="20"/>
          <w:szCs w:val="20"/>
        </w:rPr>
        <w:t>to verify th</w:t>
      </w:r>
      <w:r>
        <w:rPr>
          <w:sz w:val="20"/>
          <w:szCs w:val="20"/>
        </w:rPr>
        <w:t>is</w:t>
      </w:r>
      <w:r w:rsidRPr="00BD25F0">
        <w:rPr>
          <w:sz w:val="20"/>
          <w:szCs w:val="20"/>
        </w:rPr>
        <w:t xml:space="preserve"> information</w:t>
      </w:r>
      <w:r>
        <w:rPr>
          <w:sz w:val="20"/>
          <w:szCs w:val="20"/>
        </w:rPr>
        <w:t xml:space="preserve">, </w:t>
      </w:r>
      <w:r w:rsidRPr="00BD25F0">
        <w:rPr>
          <w:sz w:val="20"/>
          <w:szCs w:val="20"/>
        </w:rPr>
        <w:t>and map WIL activities</w:t>
      </w:r>
      <w:r>
        <w:rPr>
          <w:sz w:val="20"/>
          <w:szCs w:val="20"/>
        </w:rPr>
        <w:t xml:space="preserve"> against the learning objectives identified by Edwards et al. (2015). Specifically, we focused on: </w:t>
      </w:r>
    </w:p>
    <w:p w14:paraId="1876B502" w14:textId="77777777" w:rsidR="00403C42" w:rsidRPr="004C1D4E" w:rsidRDefault="00403C42" w:rsidP="002A50E8">
      <w:pPr>
        <w:pStyle w:val="ListParagraph"/>
        <w:numPr>
          <w:ilvl w:val="0"/>
          <w:numId w:val="31"/>
        </w:numPr>
        <w:rPr>
          <w:sz w:val="20"/>
          <w:szCs w:val="20"/>
        </w:rPr>
      </w:pPr>
      <w:r w:rsidRPr="004C1D4E">
        <w:rPr>
          <w:sz w:val="20"/>
          <w:szCs w:val="20"/>
        </w:rPr>
        <w:t>whether WIL activities were present in the unit and if so what type (based on the typology of WIL activities in Edwards et al., 2015)</w:t>
      </w:r>
    </w:p>
    <w:p w14:paraId="1D0AD06B" w14:textId="77777777" w:rsidR="00403C42" w:rsidRPr="004C1D4E" w:rsidRDefault="00403C42" w:rsidP="002A50E8">
      <w:pPr>
        <w:pStyle w:val="ListParagraph"/>
        <w:numPr>
          <w:ilvl w:val="0"/>
          <w:numId w:val="31"/>
        </w:numPr>
        <w:rPr>
          <w:sz w:val="20"/>
          <w:szCs w:val="20"/>
        </w:rPr>
      </w:pPr>
      <w:r w:rsidRPr="004C1D4E">
        <w:rPr>
          <w:sz w:val="20"/>
          <w:szCs w:val="20"/>
        </w:rPr>
        <w:t>whether there is evidence of scaffolding and linking of the activity in the curriculum</w:t>
      </w:r>
    </w:p>
    <w:p w14:paraId="42EA4AD0" w14:textId="77777777" w:rsidR="00403C42" w:rsidRPr="004C1D4E" w:rsidRDefault="00403C42" w:rsidP="002A50E8">
      <w:pPr>
        <w:pStyle w:val="ListParagraph"/>
        <w:numPr>
          <w:ilvl w:val="0"/>
          <w:numId w:val="31"/>
        </w:numPr>
        <w:rPr>
          <w:sz w:val="20"/>
          <w:szCs w:val="20"/>
        </w:rPr>
      </w:pPr>
      <w:r w:rsidRPr="004C1D4E">
        <w:rPr>
          <w:sz w:val="20"/>
          <w:szCs w:val="20"/>
        </w:rPr>
        <w:t>a description of the activity including learning outcomes and names of ind</w:t>
      </w:r>
      <w:r>
        <w:rPr>
          <w:sz w:val="20"/>
          <w:szCs w:val="20"/>
        </w:rPr>
        <w:t>ustry/community groups involved</w:t>
      </w:r>
    </w:p>
    <w:p w14:paraId="3144D6A8" w14:textId="77777777" w:rsidR="00403C42" w:rsidRPr="004C1D4E" w:rsidRDefault="00403C42" w:rsidP="002A50E8">
      <w:pPr>
        <w:pStyle w:val="ListParagraph"/>
        <w:numPr>
          <w:ilvl w:val="0"/>
          <w:numId w:val="31"/>
        </w:numPr>
        <w:rPr>
          <w:sz w:val="20"/>
          <w:szCs w:val="20"/>
        </w:rPr>
      </w:pPr>
      <w:proofErr w:type="gramStart"/>
      <w:r w:rsidRPr="004C1D4E">
        <w:rPr>
          <w:sz w:val="20"/>
          <w:szCs w:val="20"/>
        </w:rPr>
        <w:t>whether</w:t>
      </w:r>
      <w:proofErr w:type="gramEnd"/>
      <w:r w:rsidRPr="004C1D4E">
        <w:rPr>
          <w:sz w:val="20"/>
          <w:szCs w:val="20"/>
        </w:rPr>
        <w:t xml:space="preserve"> WIL </w:t>
      </w:r>
      <w:r>
        <w:rPr>
          <w:sz w:val="20"/>
          <w:szCs w:val="20"/>
        </w:rPr>
        <w:t>was</w:t>
      </w:r>
      <w:r w:rsidRPr="004C1D4E">
        <w:rPr>
          <w:sz w:val="20"/>
          <w:szCs w:val="20"/>
        </w:rPr>
        <w:t xml:space="preserve"> clearly articulated in the learning outcomes of the unit.</w:t>
      </w:r>
    </w:p>
    <w:p w14:paraId="38EBB8F5" w14:textId="77777777" w:rsidR="00403C42" w:rsidRDefault="00403C42" w:rsidP="00403C42">
      <w:pPr>
        <w:rPr>
          <w:sz w:val="20"/>
          <w:szCs w:val="20"/>
        </w:rPr>
      </w:pPr>
      <w:r w:rsidRPr="00BD25F0">
        <w:rPr>
          <w:sz w:val="20"/>
          <w:szCs w:val="20"/>
        </w:rPr>
        <w:t>Academics were also interviewed (with Human Ethics approval) on their perceptions of WIL in the context of science.</w:t>
      </w:r>
    </w:p>
    <w:p w14:paraId="4623653F" w14:textId="77777777" w:rsidR="00403C42" w:rsidRPr="00BD25F0" w:rsidRDefault="00403C42" w:rsidP="00403C42">
      <w:pPr>
        <w:widowControl w:val="0"/>
        <w:autoSpaceDE w:val="0"/>
        <w:autoSpaceDN w:val="0"/>
        <w:adjustRightInd w:val="0"/>
        <w:rPr>
          <w:rFonts w:cs="Calibri"/>
          <w:sz w:val="20"/>
          <w:szCs w:val="20"/>
        </w:rPr>
      </w:pPr>
      <w:r w:rsidRPr="00BD25F0">
        <w:rPr>
          <w:rFonts w:cs="Calibri"/>
          <w:sz w:val="20"/>
          <w:szCs w:val="20"/>
        </w:rPr>
        <w:t xml:space="preserve">Our initial findings indicate that there is more hidden WIL in earlier stages of courses compared with later years.  This may be due to academics </w:t>
      </w:r>
      <w:r>
        <w:rPr>
          <w:rFonts w:cs="Calibri"/>
          <w:sz w:val="20"/>
          <w:szCs w:val="20"/>
        </w:rPr>
        <w:t>identifying</w:t>
      </w:r>
      <w:r w:rsidRPr="00BD25F0">
        <w:rPr>
          <w:rFonts w:cs="Calibri"/>
          <w:sz w:val="20"/>
          <w:szCs w:val="20"/>
        </w:rPr>
        <w:t xml:space="preserve"> the need to develop skills, but not communicating </w:t>
      </w:r>
      <w:r>
        <w:rPr>
          <w:rFonts w:cs="Calibri"/>
          <w:sz w:val="20"/>
          <w:szCs w:val="20"/>
        </w:rPr>
        <w:t>how</w:t>
      </w:r>
      <w:r w:rsidRPr="00BD25F0">
        <w:rPr>
          <w:rFonts w:cs="Calibri"/>
          <w:sz w:val="20"/>
          <w:szCs w:val="20"/>
        </w:rPr>
        <w:t xml:space="preserve"> activities </w:t>
      </w:r>
      <w:r>
        <w:rPr>
          <w:rFonts w:cs="Calibri"/>
          <w:sz w:val="20"/>
          <w:szCs w:val="20"/>
        </w:rPr>
        <w:t xml:space="preserve">relate back to the </w:t>
      </w:r>
      <w:r w:rsidRPr="00BD25F0">
        <w:rPr>
          <w:rFonts w:cs="Calibri"/>
          <w:sz w:val="20"/>
          <w:szCs w:val="20"/>
        </w:rPr>
        <w:t xml:space="preserve">workplace.  We have found </w:t>
      </w:r>
      <w:r>
        <w:rPr>
          <w:rFonts w:cs="Calibri"/>
          <w:sz w:val="20"/>
          <w:szCs w:val="20"/>
        </w:rPr>
        <w:t>variable coverage of</w:t>
      </w:r>
      <w:r w:rsidRPr="00BD25F0">
        <w:rPr>
          <w:rFonts w:cs="Calibri"/>
          <w:sz w:val="20"/>
          <w:szCs w:val="20"/>
        </w:rPr>
        <w:t xml:space="preserve"> WIL learning outcomes </w:t>
      </w:r>
      <w:r>
        <w:rPr>
          <w:rFonts w:cs="Calibri"/>
          <w:sz w:val="20"/>
          <w:szCs w:val="20"/>
        </w:rPr>
        <w:t xml:space="preserve">and </w:t>
      </w:r>
      <w:r w:rsidRPr="00BD25F0">
        <w:rPr>
          <w:rFonts w:cs="Calibri"/>
          <w:sz w:val="20"/>
          <w:szCs w:val="20"/>
        </w:rPr>
        <w:t>almost no scaffolding o</w:t>
      </w:r>
      <w:r>
        <w:rPr>
          <w:rFonts w:cs="Calibri"/>
          <w:sz w:val="20"/>
          <w:szCs w:val="20"/>
        </w:rPr>
        <w:t>f WIL learning outcomes in the science degrees.</w:t>
      </w:r>
    </w:p>
    <w:p w14:paraId="56EFFE59" w14:textId="1407E178" w:rsidR="00403C42" w:rsidRPr="00BD25F0" w:rsidRDefault="00403C42" w:rsidP="00403C42">
      <w:pPr>
        <w:rPr>
          <w:sz w:val="20"/>
          <w:szCs w:val="20"/>
        </w:rPr>
      </w:pPr>
      <w:r>
        <w:t xml:space="preserve">To </w:t>
      </w:r>
      <w:r w:rsidRPr="00BD25F0">
        <w:rPr>
          <w:sz w:val="20"/>
          <w:szCs w:val="20"/>
        </w:rPr>
        <w:t>encourage students to be proactive in finding placements during their studies</w:t>
      </w:r>
      <w:r>
        <w:rPr>
          <w:sz w:val="20"/>
          <w:szCs w:val="20"/>
        </w:rPr>
        <w:t xml:space="preserve">, we developed a unit </w:t>
      </w:r>
      <w:r w:rsidRPr="00BD25F0">
        <w:rPr>
          <w:sz w:val="20"/>
          <w:szCs w:val="20"/>
        </w:rPr>
        <w:t xml:space="preserve">(level II) </w:t>
      </w:r>
      <w:r w:rsidR="00145438">
        <w:rPr>
          <w:sz w:val="20"/>
          <w:szCs w:val="20"/>
        </w:rPr>
        <w:t>that</w:t>
      </w:r>
      <w:r w:rsidR="00145438" w:rsidRPr="00BD25F0">
        <w:rPr>
          <w:sz w:val="20"/>
          <w:szCs w:val="20"/>
        </w:rPr>
        <w:t xml:space="preserve"> </w:t>
      </w:r>
      <w:r w:rsidRPr="00BD25F0">
        <w:rPr>
          <w:sz w:val="20"/>
          <w:szCs w:val="20"/>
        </w:rPr>
        <w:t>enable</w:t>
      </w:r>
      <w:r>
        <w:rPr>
          <w:sz w:val="20"/>
          <w:szCs w:val="20"/>
        </w:rPr>
        <w:t>s</w:t>
      </w:r>
      <w:r w:rsidRPr="00BD25F0">
        <w:rPr>
          <w:sz w:val="20"/>
          <w:szCs w:val="20"/>
        </w:rPr>
        <w:t xml:space="preserve"> students to gain credit for such activities</w:t>
      </w:r>
      <w:r>
        <w:rPr>
          <w:sz w:val="20"/>
          <w:szCs w:val="20"/>
        </w:rPr>
        <w:t>. This unit also includes activities to help students</w:t>
      </w:r>
      <w:r w:rsidRPr="00BD25F0">
        <w:rPr>
          <w:sz w:val="20"/>
          <w:szCs w:val="20"/>
        </w:rPr>
        <w:t xml:space="preserve"> identify </w:t>
      </w:r>
      <w:r w:rsidRPr="00BD25F0">
        <w:rPr>
          <w:sz w:val="20"/>
          <w:szCs w:val="20"/>
        </w:rPr>
        <w:lastRenderedPageBreak/>
        <w:t xml:space="preserve">and reflect on work ethic, workplace skills, communication, teamwork, independent learning and temporal changes in attitudes and expectations during the experience.  </w:t>
      </w:r>
      <w:r>
        <w:rPr>
          <w:sz w:val="20"/>
          <w:szCs w:val="20"/>
        </w:rPr>
        <w:t xml:space="preserve">In addition to recognizing and awarding credit for the valuable work experience a significant number of our students already engage in, this unit </w:t>
      </w:r>
      <w:r w:rsidRPr="00BD25F0">
        <w:rPr>
          <w:sz w:val="20"/>
          <w:szCs w:val="20"/>
        </w:rPr>
        <w:t>also expand</w:t>
      </w:r>
      <w:r>
        <w:rPr>
          <w:sz w:val="20"/>
          <w:szCs w:val="20"/>
        </w:rPr>
        <w:t>s</w:t>
      </w:r>
      <w:r w:rsidRPr="00BD25F0">
        <w:rPr>
          <w:sz w:val="20"/>
          <w:szCs w:val="20"/>
        </w:rPr>
        <w:t xml:space="preserve"> </w:t>
      </w:r>
      <w:r>
        <w:rPr>
          <w:sz w:val="20"/>
          <w:szCs w:val="20"/>
        </w:rPr>
        <w:t>the university’s</w:t>
      </w:r>
      <w:r w:rsidRPr="00BD25F0">
        <w:rPr>
          <w:sz w:val="20"/>
          <w:szCs w:val="20"/>
        </w:rPr>
        <w:t xml:space="preserve"> </w:t>
      </w:r>
      <w:r>
        <w:rPr>
          <w:sz w:val="20"/>
          <w:szCs w:val="20"/>
        </w:rPr>
        <w:t>engagement with</w:t>
      </w:r>
      <w:r w:rsidRPr="00BD25F0">
        <w:rPr>
          <w:sz w:val="20"/>
          <w:szCs w:val="20"/>
        </w:rPr>
        <w:t xml:space="preserve"> industry.</w:t>
      </w:r>
    </w:p>
    <w:p w14:paraId="4FFD7BB7" w14:textId="77777777" w:rsidR="00403C42" w:rsidRDefault="00403C42" w:rsidP="008701CC">
      <w:pPr>
        <w:pStyle w:val="Heading2"/>
      </w:pPr>
      <w:bookmarkStart w:id="5" w:name="_Toc477876231"/>
      <w:r>
        <w:t>Achievements and impact</w:t>
      </w:r>
      <w:bookmarkEnd w:id="5"/>
    </w:p>
    <w:p w14:paraId="4A7FFE16" w14:textId="77777777" w:rsidR="00403C42" w:rsidRDefault="00403C42" w:rsidP="00403C42">
      <w:pPr>
        <w:rPr>
          <w:rFonts w:cs="Calibri"/>
          <w:sz w:val="20"/>
          <w:szCs w:val="20"/>
        </w:rPr>
      </w:pPr>
      <w:r w:rsidRPr="00BD25F0">
        <w:rPr>
          <w:rFonts w:cs="Calibri"/>
          <w:sz w:val="20"/>
          <w:szCs w:val="20"/>
        </w:rPr>
        <w:t xml:space="preserve">We now have the data to validate our impression of WIL in our current courses.  </w:t>
      </w:r>
      <w:r>
        <w:rPr>
          <w:rFonts w:cs="Calibri"/>
          <w:sz w:val="20"/>
          <w:szCs w:val="20"/>
        </w:rPr>
        <w:t xml:space="preserve">This has provided the basis for </w:t>
      </w:r>
      <w:r w:rsidRPr="00BD25F0">
        <w:rPr>
          <w:rFonts w:cs="Calibri"/>
          <w:sz w:val="20"/>
          <w:szCs w:val="20"/>
        </w:rPr>
        <w:t>reconstruct</w:t>
      </w:r>
      <w:r>
        <w:rPr>
          <w:rFonts w:cs="Calibri"/>
          <w:sz w:val="20"/>
          <w:szCs w:val="20"/>
        </w:rPr>
        <w:t>ing</w:t>
      </w:r>
      <w:r w:rsidRPr="00BD25F0">
        <w:rPr>
          <w:rFonts w:cs="Calibri"/>
          <w:sz w:val="20"/>
          <w:szCs w:val="20"/>
        </w:rPr>
        <w:t xml:space="preserve"> some of our courses.  We have identified both hidden and explicit WIL, have an understanding of the level of authenticity of the experience and whether it is </w:t>
      </w:r>
      <w:proofErr w:type="spellStart"/>
      <w:r w:rsidRPr="00BD25F0">
        <w:rPr>
          <w:rFonts w:cs="Calibri"/>
          <w:sz w:val="20"/>
          <w:szCs w:val="20"/>
        </w:rPr>
        <w:t>scaffolded</w:t>
      </w:r>
      <w:proofErr w:type="spellEnd"/>
      <w:r w:rsidRPr="00BD25F0">
        <w:rPr>
          <w:rFonts w:cs="Calibri"/>
          <w:sz w:val="20"/>
          <w:szCs w:val="20"/>
        </w:rPr>
        <w:t xml:space="preserve"> and covers the learning outcomes articulated </w:t>
      </w:r>
      <w:r>
        <w:rPr>
          <w:rFonts w:cs="Calibri"/>
          <w:sz w:val="20"/>
          <w:szCs w:val="20"/>
        </w:rPr>
        <w:t xml:space="preserve">in Edwards </w:t>
      </w:r>
      <w:proofErr w:type="gramStart"/>
      <w:r>
        <w:rPr>
          <w:rFonts w:cs="Calibri"/>
          <w:sz w:val="20"/>
          <w:szCs w:val="20"/>
        </w:rPr>
        <w:t>et</w:t>
      </w:r>
      <w:proofErr w:type="gramEnd"/>
      <w:r>
        <w:rPr>
          <w:rFonts w:cs="Calibri"/>
          <w:sz w:val="20"/>
          <w:szCs w:val="20"/>
        </w:rPr>
        <w:t>. al. (2015).</w:t>
      </w:r>
    </w:p>
    <w:p w14:paraId="2B436D55" w14:textId="0D61693A" w:rsidR="00403C42" w:rsidRPr="00BD25F0" w:rsidRDefault="00403C42" w:rsidP="00403C42">
      <w:pPr>
        <w:widowControl w:val="0"/>
        <w:autoSpaceDE w:val="0"/>
        <w:autoSpaceDN w:val="0"/>
        <w:adjustRightInd w:val="0"/>
        <w:rPr>
          <w:rFonts w:cs="Calibri"/>
          <w:sz w:val="20"/>
          <w:szCs w:val="20"/>
        </w:rPr>
      </w:pPr>
      <w:r w:rsidRPr="00BD25F0">
        <w:rPr>
          <w:rFonts w:cs="Calibri"/>
          <w:sz w:val="20"/>
          <w:szCs w:val="20"/>
        </w:rPr>
        <w:t xml:space="preserve">Through our discussions with unit </w:t>
      </w:r>
      <w:proofErr w:type="spellStart"/>
      <w:r w:rsidRPr="00BD25F0">
        <w:rPr>
          <w:rFonts w:cs="Calibri"/>
          <w:sz w:val="20"/>
          <w:szCs w:val="20"/>
        </w:rPr>
        <w:t>co-ordinators</w:t>
      </w:r>
      <w:proofErr w:type="spellEnd"/>
      <w:r w:rsidRPr="00BD25F0">
        <w:rPr>
          <w:rFonts w:cs="Calibri"/>
          <w:sz w:val="20"/>
          <w:szCs w:val="20"/>
        </w:rPr>
        <w:t>, we have dispelled the idea</w:t>
      </w:r>
      <w:r w:rsidR="00C85DFE">
        <w:rPr>
          <w:rFonts w:cs="Calibri"/>
          <w:sz w:val="20"/>
          <w:szCs w:val="20"/>
        </w:rPr>
        <w:t>s</w:t>
      </w:r>
      <w:r w:rsidRPr="00BD25F0">
        <w:rPr>
          <w:rFonts w:cs="Calibri"/>
          <w:sz w:val="20"/>
          <w:szCs w:val="20"/>
        </w:rPr>
        <w:t xml:space="preserve"> that all WIL involves a placement and that </w:t>
      </w:r>
      <w:r>
        <w:rPr>
          <w:rFonts w:cs="Calibri"/>
          <w:sz w:val="20"/>
          <w:szCs w:val="20"/>
        </w:rPr>
        <w:t>e</w:t>
      </w:r>
      <w:r w:rsidRPr="00BD25F0">
        <w:rPr>
          <w:rFonts w:cs="Calibri"/>
          <w:sz w:val="20"/>
          <w:szCs w:val="20"/>
        </w:rPr>
        <w:t>mbedding WIL always require</w:t>
      </w:r>
      <w:r w:rsidR="00C85DFE">
        <w:rPr>
          <w:rFonts w:cs="Calibri"/>
          <w:sz w:val="20"/>
          <w:szCs w:val="20"/>
        </w:rPr>
        <w:t>s</w:t>
      </w:r>
      <w:r w:rsidRPr="00BD25F0">
        <w:rPr>
          <w:rFonts w:cs="Calibri"/>
          <w:sz w:val="20"/>
          <w:szCs w:val="20"/>
        </w:rPr>
        <w:t xml:space="preserve"> radical change from existing practice.  For instance, just presenting material with a different emphasis can make WIL more explicit in units.  The interviews with the unit </w:t>
      </w:r>
      <w:proofErr w:type="spellStart"/>
      <w:r w:rsidRPr="00BD25F0">
        <w:rPr>
          <w:rFonts w:cs="Calibri"/>
          <w:sz w:val="20"/>
          <w:szCs w:val="20"/>
        </w:rPr>
        <w:t>co-ordinators</w:t>
      </w:r>
      <w:proofErr w:type="spellEnd"/>
      <w:r w:rsidRPr="00BD25F0">
        <w:rPr>
          <w:rFonts w:cs="Calibri"/>
          <w:sz w:val="20"/>
          <w:szCs w:val="20"/>
        </w:rPr>
        <w:t>, while extremely time</w:t>
      </w:r>
      <w:r>
        <w:rPr>
          <w:rFonts w:cs="Calibri"/>
          <w:sz w:val="20"/>
          <w:szCs w:val="20"/>
        </w:rPr>
        <w:t>-</w:t>
      </w:r>
      <w:r w:rsidRPr="00BD25F0">
        <w:rPr>
          <w:rFonts w:cs="Calibri"/>
          <w:sz w:val="20"/>
          <w:szCs w:val="20"/>
        </w:rPr>
        <w:t xml:space="preserve">consuming were worthwhile as it also gave us a chance to discuss changes in modern pedagogy, learning outcomes and the engagement levels of the diverse student cohort which we now teach.  We are reinforcing the term </w:t>
      </w:r>
      <w:r>
        <w:rPr>
          <w:rFonts w:cs="Calibri"/>
          <w:sz w:val="20"/>
          <w:szCs w:val="20"/>
        </w:rPr>
        <w:t>‘</w:t>
      </w:r>
      <w:r w:rsidRPr="00BD25F0">
        <w:rPr>
          <w:rFonts w:cs="Calibri"/>
          <w:sz w:val="20"/>
          <w:szCs w:val="20"/>
        </w:rPr>
        <w:t>Science Professional</w:t>
      </w:r>
      <w:r>
        <w:rPr>
          <w:rFonts w:cs="Calibri"/>
          <w:sz w:val="20"/>
          <w:szCs w:val="20"/>
        </w:rPr>
        <w:t>’</w:t>
      </w:r>
      <w:r w:rsidRPr="00BD25F0">
        <w:rPr>
          <w:rFonts w:cs="Calibri"/>
          <w:sz w:val="20"/>
          <w:szCs w:val="20"/>
        </w:rPr>
        <w:t xml:space="preserve"> as well as </w:t>
      </w:r>
      <w:r>
        <w:rPr>
          <w:rFonts w:cs="Calibri"/>
          <w:sz w:val="20"/>
          <w:szCs w:val="20"/>
        </w:rPr>
        <w:t>‘</w:t>
      </w:r>
      <w:r w:rsidRPr="00BD25F0">
        <w:rPr>
          <w:rFonts w:cs="Calibri"/>
          <w:sz w:val="20"/>
          <w:szCs w:val="20"/>
        </w:rPr>
        <w:t>Scientist</w:t>
      </w:r>
      <w:r>
        <w:rPr>
          <w:rFonts w:cs="Calibri"/>
          <w:sz w:val="20"/>
          <w:szCs w:val="20"/>
        </w:rPr>
        <w:t>’</w:t>
      </w:r>
      <w:r w:rsidRPr="00BD25F0">
        <w:rPr>
          <w:rFonts w:cs="Calibri"/>
          <w:sz w:val="20"/>
          <w:szCs w:val="20"/>
        </w:rPr>
        <w:t xml:space="preserve"> as an outcome of our degrees and encouraging professional </w:t>
      </w:r>
      <w:proofErr w:type="spellStart"/>
      <w:r w:rsidRPr="00BD25F0">
        <w:rPr>
          <w:rFonts w:cs="Calibri"/>
          <w:sz w:val="20"/>
          <w:szCs w:val="20"/>
        </w:rPr>
        <w:t>behavioural</w:t>
      </w:r>
      <w:proofErr w:type="spellEnd"/>
      <w:r w:rsidRPr="00BD25F0">
        <w:rPr>
          <w:rFonts w:cs="Calibri"/>
          <w:sz w:val="20"/>
          <w:szCs w:val="20"/>
        </w:rPr>
        <w:t xml:space="preserve"> ch</w:t>
      </w:r>
      <w:r>
        <w:rPr>
          <w:rFonts w:cs="Calibri"/>
          <w:sz w:val="20"/>
          <w:szCs w:val="20"/>
        </w:rPr>
        <w:t>aracteristics from first year.</w:t>
      </w:r>
    </w:p>
    <w:p w14:paraId="54C61977" w14:textId="6D0E851F" w:rsidR="00403C42" w:rsidRDefault="00403C42" w:rsidP="00403C42">
      <w:pPr>
        <w:widowControl w:val="0"/>
        <w:autoSpaceDE w:val="0"/>
        <w:autoSpaceDN w:val="0"/>
        <w:adjustRightInd w:val="0"/>
        <w:rPr>
          <w:rFonts w:cs="Calibri"/>
          <w:sz w:val="20"/>
          <w:szCs w:val="20"/>
        </w:rPr>
      </w:pPr>
      <w:r>
        <w:rPr>
          <w:rFonts w:cs="Calibri"/>
          <w:sz w:val="20"/>
          <w:szCs w:val="20"/>
        </w:rPr>
        <w:t xml:space="preserve">These discussions also stimulated collaboration between the </w:t>
      </w:r>
      <w:r w:rsidRPr="00BD25F0">
        <w:rPr>
          <w:rFonts w:cs="Calibri"/>
          <w:sz w:val="20"/>
          <w:szCs w:val="20"/>
        </w:rPr>
        <w:t xml:space="preserve">Health and Science sides of </w:t>
      </w:r>
      <w:r>
        <w:rPr>
          <w:rFonts w:cs="Calibri"/>
          <w:sz w:val="20"/>
          <w:szCs w:val="20"/>
        </w:rPr>
        <w:t>the</w:t>
      </w:r>
      <w:r w:rsidRPr="00BD25F0">
        <w:rPr>
          <w:rFonts w:cs="Calibri"/>
          <w:sz w:val="20"/>
          <w:szCs w:val="20"/>
        </w:rPr>
        <w:t xml:space="preserve"> school</w:t>
      </w:r>
      <w:r>
        <w:rPr>
          <w:rFonts w:cs="Calibri"/>
          <w:sz w:val="20"/>
          <w:szCs w:val="20"/>
        </w:rPr>
        <w:t xml:space="preserve">, resulting in the sharing of knowledge and practical support with </w:t>
      </w:r>
      <w:r w:rsidRPr="00BD25F0">
        <w:rPr>
          <w:rFonts w:cs="Calibri"/>
          <w:sz w:val="20"/>
          <w:szCs w:val="20"/>
        </w:rPr>
        <w:t xml:space="preserve">placement administration. </w:t>
      </w:r>
      <w:r>
        <w:rPr>
          <w:rFonts w:cs="Calibri"/>
          <w:sz w:val="20"/>
          <w:szCs w:val="20"/>
        </w:rPr>
        <w:t xml:space="preserve">The development of the WIL unit involved </w:t>
      </w:r>
      <w:r w:rsidR="00F92544">
        <w:rPr>
          <w:rFonts w:cs="Calibri"/>
          <w:sz w:val="20"/>
          <w:szCs w:val="20"/>
        </w:rPr>
        <w:t xml:space="preserve">collaboration </w:t>
      </w:r>
      <w:r>
        <w:rPr>
          <w:rFonts w:cs="Calibri"/>
          <w:sz w:val="20"/>
          <w:szCs w:val="20"/>
        </w:rPr>
        <w:t xml:space="preserve">with the </w:t>
      </w:r>
      <w:r w:rsidRPr="00BD25F0">
        <w:rPr>
          <w:rFonts w:cs="Calibri"/>
          <w:sz w:val="20"/>
          <w:szCs w:val="20"/>
        </w:rPr>
        <w:t xml:space="preserve">Careers </w:t>
      </w:r>
      <w:r>
        <w:rPr>
          <w:rFonts w:cs="Calibri"/>
          <w:sz w:val="20"/>
          <w:szCs w:val="20"/>
        </w:rPr>
        <w:t xml:space="preserve">service, resulting in </w:t>
      </w:r>
      <w:r w:rsidRPr="00BD25F0">
        <w:rPr>
          <w:rFonts w:cs="Calibri"/>
          <w:sz w:val="20"/>
          <w:szCs w:val="20"/>
        </w:rPr>
        <w:t>a strong</w:t>
      </w:r>
      <w:r>
        <w:rPr>
          <w:rFonts w:cs="Calibri"/>
          <w:sz w:val="20"/>
          <w:szCs w:val="20"/>
        </w:rPr>
        <w:t>er</w:t>
      </w:r>
      <w:r w:rsidRPr="00BD25F0">
        <w:rPr>
          <w:rFonts w:cs="Calibri"/>
          <w:sz w:val="20"/>
          <w:szCs w:val="20"/>
        </w:rPr>
        <w:t xml:space="preserve"> relationship </w:t>
      </w:r>
      <w:r>
        <w:rPr>
          <w:rFonts w:cs="Calibri"/>
          <w:sz w:val="20"/>
          <w:szCs w:val="20"/>
        </w:rPr>
        <w:t>and better integration of careers in science.</w:t>
      </w:r>
    </w:p>
    <w:p w14:paraId="4ECBBDED" w14:textId="77777777" w:rsidR="00403C42" w:rsidRDefault="00403C42" w:rsidP="00403C42">
      <w:pPr>
        <w:widowControl w:val="0"/>
        <w:autoSpaceDE w:val="0"/>
        <w:autoSpaceDN w:val="0"/>
        <w:adjustRightInd w:val="0"/>
        <w:rPr>
          <w:rFonts w:cs="Calibri"/>
          <w:sz w:val="20"/>
          <w:szCs w:val="20"/>
        </w:rPr>
      </w:pPr>
      <w:r w:rsidRPr="00BD25F0">
        <w:rPr>
          <w:rFonts w:cs="Calibri"/>
          <w:sz w:val="20"/>
          <w:szCs w:val="20"/>
        </w:rPr>
        <w:t>We have embedded WIL in the minds of academics across Science.  As staff are being asked to consider WIL in university documentation, they have responded that they now feel they are empowered to identify and embed WIL in a confident manner.  The</w:t>
      </w:r>
      <w:r>
        <w:rPr>
          <w:rFonts w:cs="Calibri"/>
          <w:sz w:val="20"/>
          <w:szCs w:val="20"/>
        </w:rPr>
        <w:t xml:space="preserve"> project</w:t>
      </w:r>
      <w:r w:rsidRPr="00BD25F0">
        <w:rPr>
          <w:rFonts w:cs="Calibri"/>
          <w:sz w:val="20"/>
          <w:szCs w:val="20"/>
        </w:rPr>
        <w:t xml:space="preserve"> team have been asked for input into WIL activities outside of the programs in Science and to work with some professional accreditation bodies to assess meaningful WIL.  The profile of the team, with the support of external funding and the power of government report outcomes, has meant that now WIL has a very high profile in our school.</w:t>
      </w:r>
    </w:p>
    <w:p w14:paraId="794202D0" w14:textId="23048053" w:rsidR="00403C42" w:rsidRDefault="00403C42" w:rsidP="00403C42">
      <w:pPr>
        <w:widowControl w:val="0"/>
        <w:autoSpaceDE w:val="0"/>
        <w:autoSpaceDN w:val="0"/>
        <w:adjustRightInd w:val="0"/>
        <w:rPr>
          <w:rFonts w:cs="Calibri"/>
          <w:sz w:val="20"/>
          <w:szCs w:val="20"/>
        </w:rPr>
      </w:pPr>
      <w:r w:rsidRPr="00BD25F0">
        <w:rPr>
          <w:rFonts w:cs="Calibri"/>
          <w:sz w:val="20"/>
          <w:szCs w:val="20"/>
        </w:rPr>
        <w:t xml:space="preserve">Through the roadshows around the Lighthouse project, several universities have discussed the methods the project has been using to identify WIL and the rubric.  Most have commented that our methods are </w:t>
      </w:r>
      <w:r w:rsidR="00F92544">
        <w:rPr>
          <w:rFonts w:cs="Calibri"/>
          <w:sz w:val="20"/>
          <w:szCs w:val="20"/>
        </w:rPr>
        <w:t xml:space="preserve">an </w:t>
      </w:r>
      <w:r w:rsidRPr="00BD25F0">
        <w:rPr>
          <w:rFonts w:cs="Calibri"/>
          <w:sz w:val="20"/>
          <w:szCs w:val="20"/>
        </w:rPr>
        <w:t xml:space="preserve">achievable way to start invoking change in the attitude of staff </w:t>
      </w:r>
      <w:r w:rsidR="00F92544">
        <w:rPr>
          <w:rFonts w:cs="Calibri"/>
          <w:sz w:val="20"/>
          <w:szCs w:val="20"/>
        </w:rPr>
        <w:t>to</w:t>
      </w:r>
      <w:r w:rsidRPr="00BD25F0">
        <w:rPr>
          <w:rFonts w:cs="Calibri"/>
          <w:sz w:val="20"/>
          <w:szCs w:val="20"/>
        </w:rPr>
        <w:t xml:space="preserve"> WIL.  </w:t>
      </w:r>
    </w:p>
    <w:p w14:paraId="7472DDF8" w14:textId="77777777" w:rsidR="00403C42" w:rsidRPr="00BD25F0" w:rsidRDefault="00403C42" w:rsidP="00403C42">
      <w:pPr>
        <w:widowControl w:val="0"/>
        <w:autoSpaceDE w:val="0"/>
        <w:autoSpaceDN w:val="0"/>
        <w:adjustRightInd w:val="0"/>
        <w:rPr>
          <w:rFonts w:cs="Calibri"/>
          <w:sz w:val="20"/>
          <w:szCs w:val="20"/>
        </w:rPr>
      </w:pPr>
      <w:r>
        <w:rPr>
          <w:rFonts w:cs="Calibri"/>
          <w:sz w:val="20"/>
          <w:szCs w:val="20"/>
        </w:rPr>
        <w:t>A summary of our recommendations from this process include:</w:t>
      </w:r>
    </w:p>
    <w:p w14:paraId="75BA6F66" w14:textId="5DB70069" w:rsidR="00403C42" w:rsidRPr="001422A4" w:rsidRDefault="00F92544" w:rsidP="002A50E8">
      <w:pPr>
        <w:pStyle w:val="ListParagraph"/>
        <w:widowControl w:val="0"/>
        <w:numPr>
          <w:ilvl w:val="0"/>
          <w:numId w:val="33"/>
        </w:numPr>
        <w:autoSpaceDE w:val="0"/>
        <w:autoSpaceDN w:val="0"/>
        <w:adjustRightInd w:val="0"/>
        <w:rPr>
          <w:rFonts w:cs="Calibri"/>
          <w:sz w:val="20"/>
          <w:szCs w:val="20"/>
        </w:rPr>
      </w:pPr>
      <w:r>
        <w:rPr>
          <w:rFonts w:cs="Calibri"/>
          <w:sz w:val="20"/>
          <w:szCs w:val="20"/>
        </w:rPr>
        <w:t xml:space="preserve">identification of WIL activities must include </w:t>
      </w:r>
      <w:r w:rsidR="00403C42" w:rsidRPr="001422A4">
        <w:rPr>
          <w:rFonts w:cs="Calibri"/>
          <w:sz w:val="20"/>
          <w:szCs w:val="20"/>
        </w:rPr>
        <w:t>transferability of skills to non-traditional science careers</w:t>
      </w:r>
    </w:p>
    <w:p w14:paraId="0C508316" w14:textId="77777777" w:rsidR="00403C42" w:rsidRDefault="00403C42" w:rsidP="002A50E8">
      <w:pPr>
        <w:pStyle w:val="ListParagraph"/>
        <w:widowControl w:val="0"/>
        <w:numPr>
          <w:ilvl w:val="0"/>
          <w:numId w:val="33"/>
        </w:numPr>
        <w:autoSpaceDE w:val="0"/>
        <w:autoSpaceDN w:val="0"/>
        <w:adjustRightInd w:val="0"/>
        <w:rPr>
          <w:rFonts w:cs="Calibri"/>
          <w:sz w:val="20"/>
          <w:szCs w:val="20"/>
        </w:rPr>
      </w:pPr>
      <w:r>
        <w:rPr>
          <w:rFonts w:cs="Calibri"/>
          <w:sz w:val="20"/>
          <w:szCs w:val="20"/>
        </w:rPr>
        <w:t>l</w:t>
      </w:r>
      <w:r w:rsidRPr="001422A4">
        <w:rPr>
          <w:rFonts w:cs="Calibri"/>
          <w:sz w:val="20"/>
          <w:szCs w:val="20"/>
        </w:rPr>
        <w:t>isten to staff and communicate</w:t>
      </w:r>
      <w:r>
        <w:rPr>
          <w:rFonts w:cs="Calibri"/>
          <w:sz w:val="20"/>
          <w:szCs w:val="20"/>
        </w:rPr>
        <w:t xml:space="preserve"> – use WIL champions to share knowledge and support, and to build profile</w:t>
      </w:r>
    </w:p>
    <w:p w14:paraId="07C18D2E" w14:textId="77777777" w:rsidR="00403C42" w:rsidRDefault="00403C42" w:rsidP="002A50E8">
      <w:pPr>
        <w:pStyle w:val="ListParagraph"/>
        <w:widowControl w:val="0"/>
        <w:numPr>
          <w:ilvl w:val="0"/>
          <w:numId w:val="33"/>
        </w:numPr>
        <w:autoSpaceDE w:val="0"/>
        <w:autoSpaceDN w:val="0"/>
        <w:adjustRightInd w:val="0"/>
        <w:rPr>
          <w:rFonts w:cs="Calibri"/>
          <w:sz w:val="20"/>
          <w:szCs w:val="20"/>
        </w:rPr>
      </w:pPr>
      <w:r>
        <w:rPr>
          <w:rFonts w:cs="Calibri"/>
          <w:sz w:val="20"/>
          <w:szCs w:val="20"/>
        </w:rPr>
        <w:t>e</w:t>
      </w:r>
      <w:r w:rsidRPr="00BD25F0">
        <w:rPr>
          <w:rFonts w:cs="Calibri"/>
          <w:sz w:val="20"/>
          <w:szCs w:val="20"/>
        </w:rPr>
        <w:t>mbedding WIL does not always require radical change from existing practice</w:t>
      </w:r>
      <w:r>
        <w:rPr>
          <w:rFonts w:cs="Calibri"/>
          <w:sz w:val="20"/>
          <w:szCs w:val="20"/>
        </w:rPr>
        <w:t xml:space="preserve"> – some WIL is simply ‘hidden’, and only needs to be described more explicitly</w:t>
      </w:r>
    </w:p>
    <w:p w14:paraId="2751DB4E" w14:textId="77777777" w:rsidR="00403C42" w:rsidRPr="001422A4" w:rsidRDefault="00403C42" w:rsidP="002A50E8">
      <w:pPr>
        <w:pStyle w:val="ListParagraph"/>
        <w:widowControl w:val="0"/>
        <w:numPr>
          <w:ilvl w:val="0"/>
          <w:numId w:val="33"/>
        </w:numPr>
        <w:autoSpaceDE w:val="0"/>
        <w:autoSpaceDN w:val="0"/>
        <w:adjustRightInd w:val="0"/>
        <w:rPr>
          <w:rFonts w:cs="Calibri"/>
          <w:sz w:val="20"/>
          <w:szCs w:val="20"/>
        </w:rPr>
      </w:pPr>
      <w:r>
        <w:rPr>
          <w:rFonts w:cs="Calibri"/>
          <w:sz w:val="20"/>
          <w:szCs w:val="20"/>
        </w:rPr>
        <w:t>reinforce the concept of ‘Science Professional’ (to both staff and students) as an outcome of a science degree</w:t>
      </w:r>
    </w:p>
    <w:p w14:paraId="0A56FEA7" w14:textId="77777777" w:rsidR="00403C42" w:rsidRDefault="00403C42" w:rsidP="008701CC">
      <w:pPr>
        <w:pStyle w:val="Heading2"/>
      </w:pPr>
      <w:bookmarkStart w:id="6" w:name="_Toc477876232"/>
      <w:r w:rsidRPr="008C5EA9">
        <w:t>Emerging Issues and next steps</w:t>
      </w:r>
      <w:bookmarkEnd w:id="6"/>
      <w:r w:rsidRPr="008C5EA9">
        <w:t xml:space="preserve"> </w:t>
      </w:r>
    </w:p>
    <w:p w14:paraId="467412CD" w14:textId="44044B8D" w:rsidR="00403C42" w:rsidRPr="00BD25F0" w:rsidRDefault="00403C42" w:rsidP="00403C42">
      <w:pPr>
        <w:rPr>
          <w:sz w:val="20"/>
          <w:szCs w:val="20"/>
        </w:rPr>
      </w:pPr>
      <w:r w:rsidRPr="00080BB4">
        <w:rPr>
          <w:sz w:val="20"/>
          <w:szCs w:val="20"/>
        </w:rPr>
        <w:t xml:space="preserve">It is imperative that students </w:t>
      </w:r>
      <w:r>
        <w:rPr>
          <w:sz w:val="20"/>
          <w:szCs w:val="20"/>
        </w:rPr>
        <w:t xml:space="preserve">graduate </w:t>
      </w:r>
      <w:r w:rsidRPr="00080BB4">
        <w:rPr>
          <w:sz w:val="20"/>
          <w:szCs w:val="20"/>
        </w:rPr>
        <w:t xml:space="preserve">not only with core discipline knowledge, but also </w:t>
      </w:r>
      <w:r>
        <w:rPr>
          <w:sz w:val="20"/>
          <w:szCs w:val="20"/>
        </w:rPr>
        <w:t>with</w:t>
      </w:r>
      <w:r w:rsidRPr="00080BB4">
        <w:rPr>
          <w:sz w:val="20"/>
          <w:szCs w:val="20"/>
        </w:rPr>
        <w:t xml:space="preserve"> professional skills</w:t>
      </w:r>
      <w:r>
        <w:rPr>
          <w:sz w:val="20"/>
          <w:szCs w:val="20"/>
        </w:rPr>
        <w:t xml:space="preserve"> and capabilities</w:t>
      </w:r>
      <w:r w:rsidRPr="00080BB4">
        <w:rPr>
          <w:sz w:val="20"/>
          <w:szCs w:val="20"/>
        </w:rPr>
        <w:t xml:space="preserve">. </w:t>
      </w:r>
      <w:r>
        <w:rPr>
          <w:sz w:val="20"/>
          <w:szCs w:val="20"/>
        </w:rPr>
        <w:t>We are yet to evaluate</w:t>
      </w:r>
      <w:r w:rsidRPr="00BD25F0">
        <w:rPr>
          <w:sz w:val="20"/>
          <w:szCs w:val="20"/>
        </w:rPr>
        <w:t xml:space="preserve"> how the first groups of students engage in the new </w:t>
      </w:r>
      <w:r>
        <w:rPr>
          <w:sz w:val="20"/>
          <w:szCs w:val="20"/>
        </w:rPr>
        <w:t>WIL</w:t>
      </w:r>
      <w:r w:rsidRPr="00BD25F0">
        <w:rPr>
          <w:sz w:val="20"/>
          <w:szCs w:val="20"/>
        </w:rPr>
        <w:t xml:space="preserve"> unit</w:t>
      </w:r>
      <w:r>
        <w:rPr>
          <w:sz w:val="20"/>
          <w:szCs w:val="20"/>
        </w:rPr>
        <w:t xml:space="preserve">, and entry is </w:t>
      </w:r>
      <w:r w:rsidRPr="00BD25F0">
        <w:rPr>
          <w:sz w:val="20"/>
          <w:szCs w:val="20"/>
        </w:rPr>
        <w:t>restricted until the unit has been trialed</w:t>
      </w:r>
      <w:r>
        <w:rPr>
          <w:sz w:val="20"/>
          <w:szCs w:val="20"/>
        </w:rPr>
        <w:t>.</w:t>
      </w:r>
      <w:r w:rsidRPr="00BD25F0">
        <w:rPr>
          <w:sz w:val="20"/>
          <w:szCs w:val="20"/>
        </w:rPr>
        <w:t xml:space="preserve"> </w:t>
      </w:r>
      <w:r w:rsidR="00941017">
        <w:rPr>
          <w:sz w:val="20"/>
          <w:szCs w:val="20"/>
        </w:rPr>
        <w:t xml:space="preserve">Implementation with determine: </w:t>
      </w:r>
      <w:r w:rsidRPr="00BD25F0">
        <w:rPr>
          <w:sz w:val="20"/>
          <w:szCs w:val="20"/>
        </w:rPr>
        <w:t xml:space="preserve">demand </w:t>
      </w:r>
      <w:r>
        <w:rPr>
          <w:sz w:val="20"/>
          <w:szCs w:val="20"/>
        </w:rPr>
        <w:t xml:space="preserve">for the unit; </w:t>
      </w:r>
      <w:r w:rsidRPr="00BD25F0">
        <w:rPr>
          <w:sz w:val="20"/>
          <w:szCs w:val="20"/>
        </w:rPr>
        <w:t>develop</w:t>
      </w:r>
      <w:r>
        <w:rPr>
          <w:sz w:val="20"/>
          <w:szCs w:val="20"/>
        </w:rPr>
        <w:t>ing</w:t>
      </w:r>
      <w:r w:rsidRPr="00BD25F0">
        <w:rPr>
          <w:sz w:val="20"/>
          <w:szCs w:val="20"/>
        </w:rPr>
        <w:t xml:space="preserve"> appropriate and genuine assessment</w:t>
      </w:r>
      <w:r>
        <w:rPr>
          <w:sz w:val="20"/>
          <w:szCs w:val="20"/>
        </w:rPr>
        <w:t xml:space="preserve">, and placement of the unit </w:t>
      </w:r>
      <w:r w:rsidRPr="00BD25F0">
        <w:rPr>
          <w:sz w:val="20"/>
          <w:szCs w:val="20"/>
        </w:rPr>
        <w:t xml:space="preserve">as an alternate core unit in the B.Sc. (Advanced) and B. Med. Sc. (Advanced) </w:t>
      </w:r>
      <w:r w:rsidR="00941017">
        <w:rPr>
          <w:sz w:val="20"/>
          <w:szCs w:val="20"/>
        </w:rPr>
        <w:t>competing with</w:t>
      </w:r>
      <w:r w:rsidRPr="00BD25F0">
        <w:rPr>
          <w:sz w:val="20"/>
          <w:szCs w:val="20"/>
        </w:rPr>
        <w:t xml:space="preserve"> traditional lab based research projects.  </w:t>
      </w:r>
    </w:p>
    <w:p w14:paraId="6E021CE9" w14:textId="5DDEF2AD" w:rsidR="00403C42" w:rsidRDefault="00403C42" w:rsidP="00403C42">
      <w:pPr>
        <w:rPr>
          <w:sz w:val="20"/>
          <w:szCs w:val="20"/>
        </w:rPr>
      </w:pPr>
      <w:r>
        <w:rPr>
          <w:sz w:val="20"/>
          <w:szCs w:val="20"/>
        </w:rPr>
        <w:t>Areas yet to be addressed include:</w:t>
      </w:r>
      <w:bookmarkStart w:id="7" w:name="_GoBack"/>
      <w:bookmarkEnd w:id="7"/>
    </w:p>
    <w:p w14:paraId="621BF9B3" w14:textId="078FDEB3" w:rsidR="00403C42" w:rsidRDefault="00403C42" w:rsidP="002A50E8">
      <w:pPr>
        <w:pStyle w:val="ListParagraph"/>
        <w:numPr>
          <w:ilvl w:val="0"/>
          <w:numId w:val="32"/>
        </w:numPr>
        <w:rPr>
          <w:sz w:val="20"/>
          <w:szCs w:val="20"/>
        </w:rPr>
      </w:pPr>
      <w:r w:rsidRPr="00AB2DC2">
        <w:rPr>
          <w:sz w:val="20"/>
          <w:szCs w:val="20"/>
        </w:rPr>
        <w:t>defining  what is the minimum WIL</w:t>
      </w:r>
      <w:r w:rsidR="00F92544">
        <w:rPr>
          <w:sz w:val="20"/>
          <w:szCs w:val="20"/>
        </w:rPr>
        <w:t xml:space="preserve"> that should be provided via</w:t>
      </w:r>
      <w:r w:rsidRPr="00AB2DC2">
        <w:rPr>
          <w:sz w:val="20"/>
          <w:szCs w:val="20"/>
        </w:rPr>
        <w:t xml:space="preserve"> courses and which WIL learning outcomes could be delivered by other areas of the university (e.g. Careers)</w:t>
      </w:r>
    </w:p>
    <w:p w14:paraId="664726F6" w14:textId="77777777" w:rsidR="00403C42" w:rsidRDefault="00403C42" w:rsidP="002A50E8">
      <w:pPr>
        <w:pStyle w:val="ListParagraph"/>
        <w:numPr>
          <w:ilvl w:val="0"/>
          <w:numId w:val="32"/>
        </w:numPr>
        <w:rPr>
          <w:sz w:val="20"/>
          <w:szCs w:val="20"/>
        </w:rPr>
      </w:pPr>
      <w:r>
        <w:rPr>
          <w:sz w:val="20"/>
          <w:szCs w:val="20"/>
        </w:rPr>
        <w:t>reviewing WSU</w:t>
      </w:r>
      <w:r w:rsidRPr="00AB2DC2">
        <w:rPr>
          <w:sz w:val="20"/>
          <w:szCs w:val="20"/>
        </w:rPr>
        <w:t xml:space="preserve"> degree structures </w:t>
      </w:r>
      <w:r>
        <w:rPr>
          <w:sz w:val="20"/>
          <w:szCs w:val="20"/>
        </w:rPr>
        <w:t>with</w:t>
      </w:r>
      <w:r w:rsidRPr="00AB2DC2">
        <w:rPr>
          <w:sz w:val="20"/>
          <w:szCs w:val="20"/>
        </w:rPr>
        <w:t xml:space="preserve"> WIL  prominent in </w:t>
      </w:r>
      <w:r>
        <w:rPr>
          <w:sz w:val="20"/>
          <w:szCs w:val="20"/>
        </w:rPr>
        <w:t>these</w:t>
      </w:r>
      <w:r w:rsidRPr="00AB2DC2">
        <w:rPr>
          <w:sz w:val="20"/>
          <w:szCs w:val="20"/>
        </w:rPr>
        <w:t xml:space="preserve"> discussions</w:t>
      </w:r>
    </w:p>
    <w:p w14:paraId="52AE8A86" w14:textId="1B657585" w:rsidR="00403C42" w:rsidRPr="00BD25F0" w:rsidRDefault="00941017" w:rsidP="002A50E8">
      <w:pPr>
        <w:pStyle w:val="ListParagraph"/>
        <w:numPr>
          <w:ilvl w:val="0"/>
          <w:numId w:val="32"/>
        </w:numPr>
        <w:rPr>
          <w:sz w:val="20"/>
          <w:szCs w:val="20"/>
        </w:rPr>
      </w:pPr>
      <w:proofErr w:type="gramStart"/>
      <w:r>
        <w:rPr>
          <w:sz w:val="20"/>
          <w:szCs w:val="20"/>
        </w:rPr>
        <w:t>creating</w:t>
      </w:r>
      <w:proofErr w:type="gramEnd"/>
      <w:r>
        <w:rPr>
          <w:sz w:val="20"/>
          <w:szCs w:val="20"/>
        </w:rPr>
        <w:t xml:space="preserve"> </w:t>
      </w:r>
      <w:r w:rsidR="00403C42">
        <w:rPr>
          <w:sz w:val="20"/>
          <w:szCs w:val="20"/>
        </w:rPr>
        <w:t xml:space="preserve">WIL </w:t>
      </w:r>
      <w:r>
        <w:rPr>
          <w:sz w:val="20"/>
          <w:szCs w:val="20"/>
        </w:rPr>
        <w:t>as</w:t>
      </w:r>
      <w:r w:rsidR="00403C42">
        <w:rPr>
          <w:sz w:val="20"/>
          <w:szCs w:val="20"/>
        </w:rPr>
        <w:t xml:space="preserve"> ‘</w:t>
      </w:r>
      <w:r w:rsidR="00403C42" w:rsidRPr="00BD25F0">
        <w:rPr>
          <w:sz w:val="20"/>
          <w:szCs w:val="20"/>
        </w:rPr>
        <w:t>having a sense of belonging to the profession</w:t>
      </w:r>
      <w:r w:rsidR="00403C42">
        <w:rPr>
          <w:sz w:val="20"/>
          <w:szCs w:val="20"/>
        </w:rPr>
        <w:t>’</w:t>
      </w:r>
      <w:r w:rsidR="00403C42" w:rsidRPr="00BD25F0">
        <w:rPr>
          <w:sz w:val="20"/>
          <w:szCs w:val="20"/>
        </w:rPr>
        <w:t xml:space="preserve"> </w:t>
      </w:r>
      <w:r>
        <w:rPr>
          <w:sz w:val="20"/>
          <w:szCs w:val="20"/>
        </w:rPr>
        <w:t xml:space="preserve">which encourages a cohort network amongst </w:t>
      </w:r>
      <w:r w:rsidR="00403C42" w:rsidRPr="00BD25F0">
        <w:rPr>
          <w:sz w:val="20"/>
          <w:szCs w:val="20"/>
        </w:rPr>
        <w:t xml:space="preserve">students and </w:t>
      </w:r>
      <w:r>
        <w:rPr>
          <w:sz w:val="20"/>
          <w:szCs w:val="20"/>
        </w:rPr>
        <w:t xml:space="preserve">supports </w:t>
      </w:r>
      <w:r w:rsidR="00403C42" w:rsidRPr="00BD25F0">
        <w:rPr>
          <w:sz w:val="20"/>
          <w:szCs w:val="20"/>
        </w:rPr>
        <w:t>targeted activities earlier.</w:t>
      </w:r>
    </w:p>
    <w:p w14:paraId="0D052ABF" w14:textId="77777777" w:rsidR="00403C42" w:rsidRPr="008207C4" w:rsidRDefault="00403C42" w:rsidP="008701CC">
      <w:pPr>
        <w:pStyle w:val="Heading2"/>
      </w:pPr>
      <w:bookmarkStart w:id="8" w:name="_Toc477876233"/>
      <w:r w:rsidRPr="008C5EA9">
        <w:t>Role of the WIL in Science project</w:t>
      </w:r>
      <w:bookmarkEnd w:id="8"/>
    </w:p>
    <w:p w14:paraId="1A45A2BA" w14:textId="77777777" w:rsidR="00403C42" w:rsidRPr="00BD25F0" w:rsidRDefault="00403C42" w:rsidP="00403C42">
      <w:pPr>
        <w:widowControl w:val="0"/>
        <w:autoSpaceDE w:val="0"/>
        <w:autoSpaceDN w:val="0"/>
        <w:adjustRightInd w:val="0"/>
        <w:rPr>
          <w:rFonts w:cs="Calibri"/>
          <w:sz w:val="20"/>
          <w:szCs w:val="20"/>
        </w:rPr>
      </w:pPr>
      <w:r w:rsidRPr="00BD25F0">
        <w:rPr>
          <w:rFonts w:cs="Calibri"/>
          <w:sz w:val="20"/>
          <w:szCs w:val="20"/>
        </w:rPr>
        <w:t xml:space="preserve">The </w:t>
      </w:r>
      <w:r>
        <w:rPr>
          <w:rFonts w:cs="Calibri"/>
          <w:sz w:val="20"/>
          <w:szCs w:val="20"/>
        </w:rPr>
        <w:t>project</w:t>
      </w:r>
      <w:r w:rsidRPr="00BD25F0">
        <w:rPr>
          <w:rFonts w:cs="Calibri"/>
          <w:sz w:val="20"/>
          <w:szCs w:val="20"/>
        </w:rPr>
        <w:t xml:space="preserve"> has had a </w:t>
      </w:r>
      <w:r>
        <w:rPr>
          <w:rFonts w:cs="Calibri"/>
          <w:sz w:val="20"/>
          <w:szCs w:val="20"/>
        </w:rPr>
        <w:t>significant</w:t>
      </w:r>
      <w:r w:rsidRPr="00BD25F0">
        <w:rPr>
          <w:rFonts w:cs="Calibri"/>
          <w:sz w:val="20"/>
          <w:szCs w:val="20"/>
        </w:rPr>
        <w:t xml:space="preserve"> impact on WIL in Science at </w:t>
      </w:r>
      <w:r>
        <w:rPr>
          <w:rFonts w:cs="Calibri"/>
          <w:sz w:val="20"/>
          <w:szCs w:val="20"/>
        </w:rPr>
        <w:t>WSU</w:t>
      </w:r>
      <w:r w:rsidRPr="00BD25F0">
        <w:rPr>
          <w:rFonts w:cs="Calibri"/>
          <w:sz w:val="20"/>
          <w:szCs w:val="20"/>
        </w:rPr>
        <w:t>.  As outlined</w:t>
      </w:r>
      <w:r>
        <w:rPr>
          <w:rFonts w:cs="Calibri"/>
          <w:sz w:val="20"/>
          <w:szCs w:val="20"/>
        </w:rPr>
        <w:t xml:space="preserve"> in this report</w:t>
      </w:r>
      <w:r w:rsidRPr="00BD25F0">
        <w:rPr>
          <w:rFonts w:cs="Calibri"/>
          <w:sz w:val="20"/>
          <w:szCs w:val="20"/>
        </w:rPr>
        <w:t xml:space="preserve">, </w:t>
      </w:r>
      <w:r>
        <w:rPr>
          <w:rFonts w:cs="Calibri"/>
          <w:sz w:val="20"/>
          <w:szCs w:val="20"/>
        </w:rPr>
        <w:t xml:space="preserve">a </w:t>
      </w:r>
      <w:r w:rsidRPr="00BD25F0">
        <w:rPr>
          <w:rFonts w:cs="Calibri"/>
          <w:sz w:val="20"/>
          <w:szCs w:val="20"/>
        </w:rPr>
        <w:t>review of the science course</w:t>
      </w:r>
      <w:r>
        <w:rPr>
          <w:rFonts w:cs="Calibri"/>
          <w:sz w:val="20"/>
          <w:szCs w:val="20"/>
        </w:rPr>
        <w:t xml:space="preserve">s is underway, and will consider </w:t>
      </w:r>
      <w:r w:rsidRPr="00BD25F0">
        <w:rPr>
          <w:rFonts w:cs="Calibri"/>
          <w:sz w:val="20"/>
          <w:szCs w:val="20"/>
        </w:rPr>
        <w:t xml:space="preserve">WIL alongside discipline threshold learning outcomes and graduate attributes.  </w:t>
      </w:r>
      <w:r>
        <w:rPr>
          <w:rFonts w:cs="Calibri"/>
          <w:sz w:val="20"/>
          <w:szCs w:val="20"/>
        </w:rPr>
        <w:t>As a direct result of participation in this project, t</w:t>
      </w:r>
      <w:r w:rsidRPr="00BD25F0">
        <w:rPr>
          <w:rFonts w:cs="Calibri"/>
          <w:sz w:val="20"/>
          <w:szCs w:val="20"/>
        </w:rPr>
        <w:t xml:space="preserve">he Dean and the university </w:t>
      </w:r>
      <w:r>
        <w:rPr>
          <w:rFonts w:cs="Calibri"/>
          <w:sz w:val="20"/>
          <w:szCs w:val="20"/>
        </w:rPr>
        <w:t>acknowledge</w:t>
      </w:r>
      <w:r w:rsidRPr="00BD25F0">
        <w:rPr>
          <w:rFonts w:cs="Calibri"/>
          <w:sz w:val="20"/>
          <w:szCs w:val="20"/>
        </w:rPr>
        <w:t xml:space="preserve"> the</w:t>
      </w:r>
      <w:r>
        <w:rPr>
          <w:rFonts w:cs="Calibri"/>
          <w:sz w:val="20"/>
          <w:szCs w:val="20"/>
        </w:rPr>
        <w:t xml:space="preserve"> project</w:t>
      </w:r>
      <w:r w:rsidRPr="00BD25F0">
        <w:rPr>
          <w:rFonts w:cs="Calibri"/>
          <w:sz w:val="20"/>
          <w:szCs w:val="20"/>
        </w:rPr>
        <w:t xml:space="preserve"> team as sector leaders </w:t>
      </w:r>
      <w:r>
        <w:rPr>
          <w:rFonts w:cs="Calibri"/>
          <w:sz w:val="20"/>
          <w:szCs w:val="20"/>
        </w:rPr>
        <w:t xml:space="preserve">and ‘champions’ </w:t>
      </w:r>
      <w:r w:rsidRPr="00BD25F0">
        <w:rPr>
          <w:rFonts w:cs="Calibri"/>
          <w:sz w:val="20"/>
          <w:szCs w:val="20"/>
        </w:rPr>
        <w:t xml:space="preserve">in </w:t>
      </w:r>
      <w:r>
        <w:rPr>
          <w:rFonts w:cs="Calibri"/>
          <w:sz w:val="20"/>
          <w:szCs w:val="20"/>
        </w:rPr>
        <w:t xml:space="preserve">sharing </w:t>
      </w:r>
      <w:r w:rsidRPr="00BD25F0">
        <w:rPr>
          <w:rFonts w:cs="Calibri"/>
          <w:sz w:val="20"/>
          <w:szCs w:val="20"/>
        </w:rPr>
        <w:t xml:space="preserve">knowledge and application </w:t>
      </w:r>
      <w:r>
        <w:rPr>
          <w:rFonts w:cs="Calibri"/>
          <w:sz w:val="20"/>
          <w:szCs w:val="20"/>
        </w:rPr>
        <w:t>of</w:t>
      </w:r>
      <w:r w:rsidRPr="00BD25F0">
        <w:rPr>
          <w:rFonts w:cs="Calibri"/>
          <w:sz w:val="20"/>
          <w:szCs w:val="20"/>
        </w:rPr>
        <w:t xml:space="preserve"> WIL in science</w:t>
      </w:r>
      <w:r>
        <w:rPr>
          <w:rFonts w:cs="Calibri"/>
          <w:sz w:val="20"/>
          <w:szCs w:val="20"/>
        </w:rPr>
        <w:t>.</w:t>
      </w:r>
      <w:r w:rsidRPr="00C05FDD">
        <w:rPr>
          <w:rFonts w:cs="Calibri"/>
          <w:sz w:val="20"/>
          <w:szCs w:val="20"/>
        </w:rPr>
        <w:t xml:space="preserve"> </w:t>
      </w:r>
    </w:p>
    <w:sectPr w:rsidR="00403C42" w:rsidRPr="00BD25F0" w:rsidSect="008D7AB8">
      <w:headerReference w:type="even" r:id="rId12"/>
      <w:headerReference w:type="default" r:id="rId13"/>
      <w:footerReference w:type="even" r:id="rId14"/>
      <w:headerReference w:type="first" r:id="rId15"/>
      <w:footerReference w:type="first" r:id="rId16"/>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83E7" w14:textId="77777777" w:rsidR="002C5FF5" w:rsidRDefault="002C5FF5" w:rsidP="00535FBF">
      <w:r>
        <w:separator/>
      </w:r>
    </w:p>
  </w:endnote>
  <w:endnote w:type="continuationSeparator" w:id="0">
    <w:p w14:paraId="1724A542" w14:textId="77777777" w:rsidR="002C5FF5" w:rsidRDefault="002C5FF5"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59A47" w14:textId="77777777" w:rsidR="002C5FF5" w:rsidRDefault="002C5FF5" w:rsidP="00535FBF">
      <w:r>
        <w:separator/>
      </w:r>
    </w:p>
  </w:footnote>
  <w:footnote w:type="continuationSeparator" w:id="0">
    <w:p w14:paraId="1558DECD" w14:textId="77777777" w:rsidR="002C5FF5" w:rsidRDefault="002C5FF5"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6D0A"/>
    <w:rsid w:val="00126E13"/>
    <w:rsid w:val="00127C07"/>
    <w:rsid w:val="0013096A"/>
    <w:rsid w:val="001364E7"/>
    <w:rsid w:val="001366D6"/>
    <w:rsid w:val="0014202A"/>
    <w:rsid w:val="001437C6"/>
    <w:rsid w:val="00145438"/>
    <w:rsid w:val="0014545F"/>
    <w:rsid w:val="00146EAB"/>
    <w:rsid w:val="00150BC6"/>
    <w:rsid w:val="00152C8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C5FF5"/>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35CB"/>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D7AB8"/>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ernsydney.edu.au/staff_profiles/uws_profiles/doctor_jo-anne_chuc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s.edu.au/staff/david.vanrey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esternsydney.edu.au/staff_profiles/uws_profiles/professor_thomas_millar" TargetMode="External"/><Relationship Id="rId4" Type="http://schemas.openxmlformats.org/officeDocument/2006/relationships/settings" Target="settings.xml"/><Relationship Id="rId9" Type="http://schemas.openxmlformats.org/officeDocument/2006/relationships/hyperlink" Target="https://www.westernsydney.edu.au/staff_profiles/uws_profiles/doctor_christopher_jo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D71365-8993-4173-B666-4EB960DB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9244</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14</cp:revision>
  <cp:lastPrinted>2017-01-27T03:41:00Z</cp:lastPrinted>
  <dcterms:created xsi:type="dcterms:W3CDTF">2017-03-23T23:37:00Z</dcterms:created>
  <dcterms:modified xsi:type="dcterms:W3CDTF">2017-03-24T00:09:00Z</dcterms:modified>
</cp:coreProperties>
</file>